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05B" w:rsidRPr="00C051E1" w:rsidRDefault="0071725E">
      <w:pPr>
        <w:rPr>
          <w:rFonts w:ascii="Arial" w:hAnsi="Arial"/>
          <w:sz w:val="20"/>
          <w:szCs w:val="20"/>
        </w:rPr>
      </w:pPr>
      <w:r>
        <w:rPr>
          <w:rFonts w:ascii="Arial" w:hAnsi="Arial" w:cs="Arial"/>
          <w:noProof/>
          <w:sz w:val="20"/>
          <w:szCs w:val="20"/>
          <w:lang w:val="en-US"/>
        </w:rPr>
        <w:drawing>
          <wp:anchor distT="0" distB="0" distL="114300" distR="114300" simplePos="0" relativeHeight="251659264" behindDoc="0" locked="0" layoutInCell="1" allowOverlap="1" wp14:anchorId="3B2E5DDD" wp14:editId="7CD3B26F">
            <wp:simplePos x="0" y="0"/>
            <wp:positionH relativeFrom="column">
              <wp:posOffset>5143500</wp:posOffset>
            </wp:positionH>
            <wp:positionV relativeFrom="paragraph">
              <wp:posOffset>3886200</wp:posOffset>
            </wp:positionV>
            <wp:extent cx="4486910" cy="636270"/>
            <wp:effectExtent l="0" t="0" r="8890" b="0"/>
            <wp:wrapSquare wrapText="bothSides"/>
            <wp:docPr id="23" name="Picture 23" descr="Untitled:Users:admin:Desktop:Screen Shot 2017-02-24 at 3.03.3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titled:Users:admin:Desktop:Screen Shot 2017-02-24 at 3.03.31 PM.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86910" cy="636270"/>
                    </a:xfrm>
                    <a:prstGeom prst="rect">
                      <a:avLst/>
                    </a:prstGeom>
                    <a:noFill/>
                    <a:ln>
                      <a:noFill/>
                    </a:ln>
                  </pic:spPr>
                </pic:pic>
              </a:graphicData>
            </a:graphic>
            <wp14:sizeRelH relativeFrom="page">
              <wp14:pctWidth>0</wp14:pctWidth>
            </wp14:sizeRelH>
            <wp14:sizeRelV relativeFrom="page">
              <wp14:pctHeight>0</wp14:pctHeight>
            </wp14:sizeRelV>
          </wp:anchor>
        </w:drawing>
      </w:r>
      <w:r w:rsidR="00D403B3" w:rsidRPr="0071725E">
        <w:rPr>
          <w:rFonts w:ascii="Arial" w:hAnsi="Arial"/>
          <w:b/>
          <w:sz w:val="96"/>
          <w:szCs w:val="72"/>
        </w:rPr>
        <w:t>DAY 2 – TRAINING OVERVIEW</w:t>
      </w:r>
      <w:r w:rsidR="00D403B3">
        <w:rPr>
          <w:rFonts w:ascii="Arial" w:hAnsi="Arial"/>
          <w:sz w:val="20"/>
          <w:szCs w:val="20"/>
        </w:rPr>
        <w:br/>
      </w:r>
      <w:r w:rsidR="00D403B3">
        <w:rPr>
          <w:rFonts w:ascii="Arial" w:hAnsi="Arial"/>
          <w:sz w:val="20"/>
          <w:szCs w:val="20"/>
        </w:rPr>
        <w:br/>
      </w:r>
      <w:r>
        <w:rPr>
          <w:rFonts w:ascii="Arial" w:hAnsi="Arial"/>
          <w:b/>
          <w:sz w:val="28"/>
          <w:szCs w:val="20"/>
        </w:rPr>
        <w:br/>
        <w:t>PROPOSED SCHEDULE:</w:t>
      </w:r>
      <w:r>
        <w:rPr>
          <w:rFonts w:ascii="Arial" w:hAnsi="Arial"/>
          <w:sz w:val="20"/>
          <w:szCs w:val="20"/>
        </w:rPr>
        <w:br/>
      </w:r>
      <w:r>
        <w:rPr>
          <w:rFonts w:ascii="Arial" w:hAnsi="Arial"/>
          <w:sz w:val="20"/>
          <w:szCs w:val="20"/>
        </w:rPr>
        <w:br/>
      </w:r>
      <w:r w:rsidR="00D403B3">
        <w:rPr>
          <w:rFonts w:ascii="Arial" w:hAnsi="Arial"/>
          <w:sz w:val="20"/>
          <w:szCs w:val="20"/>
        </w:rPr>
        <w:t xml:space="preserve">9:00 am – 10:00 am  </w:t>
      </w:r>
      <w:r w:rsidR="00D403B3">
        <w:rPr>
          <w:rFonts w:ascii="Arial" w:hAnsi="Arial"/>
          <w:sz w:val="20"/>
          <w:szCs w:val="20"/>
        </w:rPr>
        <w:tab/>
        <w:t>Review of Day 2 Training</w:t>
      </w:r>
      <w:r>
        <w:rPr>
          <w:rFonts w:ascii="Arial" w:hAnsi="Arial"/>
          <w:sz w:val="20"/>
          <w:szCs w:val="20"/>
        </w:rPr>
        <w:br/>
      </w:r>
      <w:r w:rsidR="00D403B3">
        <w:rPr>
          <w:rFonts w:ascii="Arial" w:hAnsi="Arial"/>
          <w:sz w:val="20"/>
          <w:szCs w:val="20"/>
        </w:rPr>
        <w:br/>
        <w:t xml:space="preserve">10:00 am – 11:30 am </w:t>
      </w:r>
      <w:r w:rsidR="00D403B3">
        <w:rPr>
          <w:rFonts w:ascii="Arial" w:hAnsi="Arial"/>
          <w:sz w:val="20"/>
          <w:szCs w:val="20"/>
        </w:rPr>
        <w:tab/>
        <w:t>Learning Apply Online</w:t>
      </w:r>
      <w:r>
        <w:rPr>
          <w:rFonts w:ascii="Arial" w:hAnsi="Arial"/>
          <w:sz w:val="20"/>
          <w:szCs w:val="20"/>
        </w:rPr>
        <w:br/>
      </w:r>
      <w:r w:rsidR="00D403B3">
        <w:rPr>
          <w:rFonts w:ascii="Arial" w:hAnsi="Arial"/>
          <w:sz w:val="20"/>
          <w:szCs w:val="20"/>
        </w:rPr>
        <w:br/>
        <w:t xml:space="preserve">11:30 am – 12:00 am </w:t>
      </w:r>
      <w:r w:rsidR="00D403B3">
        <w:rPr>
          <w:rFonts w:ascii="Arial" w:hAnsi="Arial"/>
          <w:sz w:val="20"/>
          <w:szCs w:val="20"/>
        </w:rPr>
        <w:tab/>
        <w:t>Scanning Supporting Documents + Uploading</w:t>
      </w:r>
      <w:r>
        <w:rPr>
          <w:rFonts w:ascii="Arial" w:hAnsi="Arial"/>
          <w:sz w:val="20"/>
          <w:szCs w:val="20"/>
        </w:rPr>
        <w:br/>
      </w:r>
      <w:r w:rsidR="00D403B3">
        <w:rPr>
          <w:rFonts w:ascii="Arial" w:hAnsi="Arial"/>
          <w:sz w:val="20"/>
          <w:szCs w:val="20"/>
        </w:rPr>
        <w:br/>
        <w:t xml:space="preserve">12:00 pm – 2:00 pm </w:t>
      </w:r>
      <w:r w:rsidR="00D403B3">
        <w:rPr>
          <w:rFonts w:ascii="Arial" w:hAnsi="Arial"/>
          <w:sz w:val="20"/>
          <w:szCs w:val="20"/>
        </w:rPr>
        <w:tab/>
        <w:t>LUNCH BREAK</w:t>
      </w:r>
      <w:r>
        <w:rPr>
          <w:rFonts w:ascii="Arial" w:hAnsi="Arial"/>
          <w:sz w:val="20"/>
          <w:szCs w:val="20"/>
        </w:rPr>
        <w:br/>
      </w:r>
      <w:r w:rsidR="00D403B3">
        <w:rPr>
          <w:rFonts w:ascii="Arial" w:hAnsi="Arial"/>
          <w:sz w:val="20"/>
          <w:szCs w:val="20"/>
        </w:rPr>
        <w:br/>
      </w:r>
      <w:r w:rsidR="00441CCC">
        <w:rPr>
          <w:rFonts w:ascii="Arial" w:hAnsi="Arial"/>
          <w:sz w:val="20"/>
          <w:szCs w:val="20"/>
        </w:rPr>
        <w:t>2:00</w:t>
      </w:r>
      <w:r w:rsidR="00D403B3">
        <w:rPr>
          <w:rFonts w:ascii="Arial" w:hAnsi="Arial"/>
          <w:sz w:val="20"/>
          <w:szCs w:val="20"/>
        </w:rPr>
        <w:t xml:space="preserve"> pm –</w:t>
      </w:r>
      <w:r w:rsidR="00441CCC">
        <w:rPr>
          <w:rFonts w:ascii="Arial" w:hAnsi="Arial"/>
          <w:sz w:val="20"/>
          <w:szCs w:val="20"/>
        </w:rPr>
        <w:t xml:space="preserve"> 2:30</w:t>
      </w:r>
      <w:r w:rsidR="00D403B3">
        <w:rPr>
          <w:rFonts w:ascii="Arial" w:hAnsi="Arial"/>
          <w:sz w:val="20"/>
          <w:szCs w:val="20"/>
        </w:rPr>
        <w:t xml:space="preserve"> pm </w:t>
      </w:r>
      <w:r w:rsidR="00D403B3">
        <w:rPr>
          <w:rFonts w:ascii="Arial" w:hAnsi="Arial"/>
          <w:sz w:val="20"/>
          <w:szCs w:val="20"/>
        </w:rPr>
        <w:tab/>
        <w:t>Making Notes in Mercury</w:t>
      </w:r>
      <w:r>
        <w:rPr>
          <w:rFonts w:ascii="Arial" w:hAnsi="Arial"/>
          <w:sz w:val="20"/>
          <w:szCs w:val="20"/>
        </w:rPr>
        <w:br/>
      </w:r>
      <w:r w:rsidR="00D403B3">
        <w:rPr>
          <w:rFonts w:ascii="Arial" w:hAnsi="Arial"/>
          <w:sz w:val="20"/>
          <w:szCs w:val="20"/>
        </w:rPr>
        <w:br/>
        <w:t xml:space="preserve">2:30 pm – 3:30 pm </w:t>
      </w:r>
      <w:r w:rsidR="00D403B3">
        <w:rPr>
          <w:rFonts w:ascii="Arial" w:hAnsi="Arial"/>
          <w:sz w:val="20"/>
          <w:szCs w:val="20"/>
        </w:rPr>
        <w:tab/>
        <w:t>Preparing Broker Notes</w:t>
      </w:r>
      <w:r>
        <w:rPr>
          <w:rFonts w:ascii="Arial" w:hAnsi="Arial"/>
          <w:sz w:val="20"/>
          <w:szCs w:val="20"/>
        </w:rPr>
        <w:br/>
      </w:r>
      <w:r w:rsidR="00D403B3">
        <w:rPr>
          <w:rFonts w:ascii="Arial" w:hAnsi="Arial"/>
          <w:sz w:val="20"/>
          <w:szCs w:val="20"/>
        </w:rPr>
        <w:br/>
        <w:t xml:space="preserve">3:30 pm – 4:30 pm </w:t>
      </w:r>
      <w:r w:rsidR="00D403B3">
        <w:rPr>
          <w:rFonts w:ascii="Arial" w:hAnsi="Arial"/>
          <w:sz w:val="20"/>
          <w:szCs w:val="20"/>
        </w:rPr>
        <w:tab/>
        <w:t>Bank Servicing Calculators</w:t>
      </w:r>
      <w:r>
        <w:rPr>
          <w:rFonts w:ascii="Arial" w:hAnsi="Arial"/>
          <w:sz w:val="20"/>
          <w:szCs w:val="20"/>
        </w:rPr>
        <w:br/>
      </w:r>
      <w:r w:rsidR="00D403B3">
        <w:rPr>
          <w:rFonts w:ascii="Arial" w:hAnsi="Arial"/>
          <w:sz w:val="20"/>
          <w:szCs w:val="20"/>
        </w:rPr>
        <w:br/>
      </w:r>
      <w:r w:rsidR="00D403B3">
        <w:rPr>
          <w:rFonts w:ascii="Arial" w:hAnsi="Arial"/>
          <w:sz w:val="20"/>
          <w:szCs w:val="20"/>
        </w:rPr>
        <w:br/>
      </w:r>
      <w:r>
        <w:rPr>
          <w:rFonts w:ascii="Arial" w:hAnsi="Arial"/>
          <w:sz w:val="20"/>
          <w:szCs w:val="20"/>
        </w:rPr>
        <w:br/>
      </w:r>
      <w:r>
        <w:rPr>
          <w:rFonts w:ascii="Arial" w:hAnsi="Arial"/>
          <w:sz w:val="20"/>
          <w:szCs w:val="20"/>
        </w:rPr>
        <w:br/>
      </w:r>
      <w:r w:rsidR="00D403B3">
        <w:rPr>
          <w:rFonts w:ascii="Arial" w:hAnsi="Arial"/>
          <w:sz w:val="20"/>
          <w:szCs w:val="20"/>
        </w:rPr>
        <w:br/>
      </w:r>
      <w:r>
        <w:rPr>
          <w:rFonts w:ascii="Arial" w:hAnsi="Arial"/>
          <w:b/>
          <w:sz w:val="28"/>
          <w:szCs w:val="20"/>
        </w:rPr>
        <w:br/>
      </w:r>
      <w:r>
        <w:rPr>
          <w:rFonts w:ascii="Arial" w:hAnsi="Arial"/>
          <w:b/>
          <w:sz w:val="28"/>
          <w:szCs w:val="20"/>
        </w:rPr>
        <w:br/>
      </w:r>
      <w:r w:rsidR="00441CCC">
        <w:rPr>
          <w:rFonts w:ascii="Arial" w:hAnsi="Arial"/>
          <w:b/>
          <w:sz w:val="28"/>
          <w:szCs w:val="20"/>
        </w:rPr>
        <w:br/>
      </w:r>
      <w:r>
        <w:rPr>
          <w:rFonts w:ascii="Arial" w:hAnsi="Arial"/>
          <w:b/>
          <w:sz w:val="28"/>
          <w:szCs w:val="20"/>
        </w:rPr>
        <w:br/>
      </w:r>
      <w:r>
        <w:rPr>
          <w:rFonts w:ascii="Arial" w:hAnsi="Arial"/>
          <w:b/>
          <w:sz w:val="28"/>
          <w:szCs w:val="20"/>
        </w:rPr>
        <w:br/>
      </w:r>
      <w:r w:rsidR="00D403B3">
        <w:rPr>
          <w:rFonts w:ascii="Arial" w:hAnsi="Arial"/>
          <w:b/>
          <w:sz w:val="28"/>
          <w:szCs w:val="20"/>
        </w:rPr>
        <w:t xml:space="preserve">1. LEARNING APPLY ONLINE </w:t>
      </w:r>
      <w:r w:rsidR="00D403B3">
        <w:rPr>
          <w:rFonts w:ascii="Arial" w:hAnsi="Arial"/>
          <w:b/>
          <w:sz w:val="28"/>
          <w:szCs w:val="20"/>
        </w:rPr>
        <w:br/>
      </w:r>
      <w:r w:rsidR="00564D75">
        <w:rPr>
          <w:rFonts w:ascii="Arial" w:hAnsi="Arial"/>
          <w:b/>
          <w:sz w:val="20"/>
          <w:szCs w:val="20"/>
        </w:rPr>
        <w:br/>
      </w:r>
      <w:r w:rsidR="00564D75" w:rsidRPr="00564D75">
        <w:rPr>
          <w:rFonts w:ascii="Arial" w:hAnsi="Arial"/>
          <w:sz w:val="20"/>
          <w:szCs w:val="20"/>
        </w:rPr>
        <w:t>ApplyOnline is the application that we use to lodge digital applications to lenders. This program is made available through Mercury. ApplyOnline becomes available once you create an Opportunity within Mercury. Typically, you begin the ApplyOnline once you have completed compliance. Remember that the more information you have put into the client’s Personal Profiles and the Opportunity itself, the more information is pre-populated into ApplyOnline.</w:t>
      </w:r>
      <w:r w:rsidR="00564D75">
        <w:rPr>
          <w:rFonts w:ascii="Arial" w:hAnsi="Arial"/>
          <w:b/>
          <w:sz w:val="20"/>
          <w:szCs w:val="20"/>
        </w:rPr>
        <w:t xml:space="preserve"> </w:t>
      </w:r>
      <w:r w:rsidR="00564D75">
        <w:rPr>
          <w:rFonts w:ascii="Arial" w:hAnsi="Arial"/>
          <w:b/>
          <w:sz w:val="20"/>
          <w:szCs w:val="20"/>
        </w:rPr>
        <w:br/>
      </w:r>
      <w:r w:rsidR="00564D75">
        <w:rPr>
          <w:rFonts w:ascii="Arial" w:hAnsi="Arial"/>
          <w:b/>
          <w:sz w:val="20"/>
          <w:szCs w:val="20"/>
        </w:rPr>
        <w:br/>
        <w:t xml:space="preserve">1.1 – Apply Online Webinar: </w:t>
      </w:r>
      <w:r w:rsidR="00564D75">
        <w:rPr>
          <w:rFonts w:ascii="Arial" w:hAnsi="Arial"/>
          <w:sz w:val="20"/>
          <w:szCs w:val="20"/>
        </w:rPr>
        <w:t xml:space="preserve">Mercury has also </w:t>
      </w:r>
      <w:r w:rsidR="00307DA1">
        <w:rPr>
          <w:rFonts w:ascii="Arial" w:hAnsi="Arial"/>
          <w:sz w:val="20"/>
          <w:szCs w:val="20"/>
        </w:rPr>
        <w:t xml:space="preserve">provided an instructional webinar that goes over the basics of Apply Online. To access this webinar: </w:t>
      </w:r>
      <w:r w:rsidR="00307DA1">
        <w:rPr>
          <w:rFonts w:ascii="Arial" w:hAnsi="Arial"/>
          <w:sz w:val="20"/>
          <w:szCs w:val="20"/>
        </w:rPr>
        <w:br/>
      </w:r>
      <w:r w:rsidR="00307DA1">
        <w:rPr>
          <w:rFonts w:ascii="Arial" w:hAnsi="Arial"/>
          <w:sz w:val="20"/>
          <w:szCs w:val="20"/>
        </w:rPr>
        <w:br/>
        <w:t xml:space="preserve"> </w:t>
      </w:r>
      <w:r w:rsidR="00307DA1">
        <w:rPr>
          <w:rFonts w:ascii="Arial" w:hAnsi="Arial"/>
          <w:sz w:val="20"/>
          <w:szCs w:val="20"/>
        </w:rPr>
        <w:tab/>
        <w:t xml:space="preserve">1. Access the Zebra Financial website. </w:t>
      </w:r>
      <w:r w:rsidR="00C051E1">
        <w:rPr>
          <w:rFonts w:ascii="Arial" w:hAnsi="Arial"/>
          <w:sz w:val="20"/>
          <w:szCs w:val="20"/>
        </w:rPr>
        <w:br/>
        <w:t xml:space="preserve"> </w:t>
      </w:r>
      <w:r w:rsidR="00C051E1">
        <w:rPr>
          <w:rFonts w:ascii="Arial" w:hAnsi="Arial"/>
          <w:sz w:val="20"/>
          <w:szCs w:val="20"/>
        </w:rPr>
        <w:tab/>
        <w:t xml:space="preserve">2. Select the ‘Handy Links’ tab in the menu bar. </w:t>
      </w:r>
      <w:r w:rsidR="00C051E1">
        <w:rPr>
          <w:rFonts w:ascii="Arial" w:hAnsi="Arial"/>
          <w:sz w:val="20"/>
          <w:szCs w:val="20"/>
        </w:rPr>
        <w:br/>
        <w:t xml:space="preserve"> </w:t>
      </w:r>
      <w:r w:rsidR="00C051E1">
        <w:rPr>
          <w:rFonts w:ascii="Arial" w:hAnsi="Arial"/>
          <w:sz w:val="20"/>
          <w:szCs w:val="20"/>
        </w:rPr>
        <w:tab/>
        <w:t xml:space="preserve">3. Click the ‘Staff Intranet’ button. </w:t>
      </w:r>
      <w:r w:rsidR="00C051E1">
        <w:rPr>
          <w:rFonts w:ascii="Arial" w:hAnsi="Arial"/>
          <w:sz w:val="20"/>
          <w:szCs w:val="20"/>
        </w:rPr>
        <w:br/>
        <w:t xml:space="preserve"> </w:t>
      </w:r>
      <w:r w:rsidR="00C051E1">
        <w:rPr>
          <w:rFonts w:ascii="Arial" w:hAnsi="Arial"/>
          <w:sz w:val="20"/>
          <w:szCs w:val="20"/>
        </w:rPr>
        <w:tab/>
        <w:t xml:space="preserve">4. Select the ‘Training Guides’ button, then select Day 2. </w:t>
      </w:r>
      <w:r w:rsidR="00C051E1">
        <w:rPr>
          <w:rFonts w:ascii="Arial" w:hAnsi="Arial"/>
          <w:sz w:val="20"/>
          <w:szCs w:val="20"/>
        </w:rPr>
        <w:br/>
        <w:t xml:space="preserve"> </w:t>
      </w:r>
      <w:r w:rsidR="00C051E1">
        <w:rPr>
          <w:rFonts w:ascii="Arial" w:hAnsi="Arial"/>
          <w:sz w:val="20"/>
          <w:szCs w:val="20"/>
        </w:rPr>
        <w:tab/>
        <w:t xml:space="preserve">5. The webinar is under the title, ‘1. LEARNING APPLY ONLINE’. </w:t>
      </w:r>
      <w:r w:rsidR="00C051E1">
        <w:rPr>
          <w:rFonts w:ascii="Arial" w:hAnsi="Arial"/>
          <w:sz w:val="20"/>
          <w:szCs w:val="20"/>
        </w:rPr>
        <w:br/>
        <w:t xml:space="preserve"> </w:t>
      </w:r>
      <w:r w:rsidR="00C051E1">
        <w:rPr>
          <w:rFonts w:ascii="Arial" w:hAnsi="Arial"/>
          <w:sz w:val="20"/>
          <w:szCs w:val="20"/>
        </w:rPr>
        <w:br/>
      </w:r>
      <w:r w:rsidR="00C051E1">
        <w:rPr>
          <w:rFonts w:ascii="Arial" w:hAnsi="Arial"/>
          <w:b/>
          <w:sz w:val="20"/>
          <w:szCs w:val="20"/>
        </w:rPr>
        <w:t xml:space="preserve">1.2 – Practicing with Apply Online: </w:t>
      </w:r>
      <w:r w:rsidR="00C051E1">
        <w:rPr>
          <w:rFonts w:ascii="Arial" w:hAnsi="Arial"/>
          <w:sz w:val="20"/>
          <w:szCs w:val="20"/>
        </w:rPr>
        <w:t xml:space="preserve">After watching the webinar, you should have an idea of how to complete an Apply Online application. Follow these instructions to access and complete Apply Online: </w:t>
      </w:r>
      <w:r w:rsidR="00C051E1">
        <w:rPr>
          <w:rFonts w:ascii="Arial" w:hAnsi="Arial"/>
          <w:sz w:val="20"/>
          <w:szCs w:val="20"/>
        </w:rPr>
        <w:br/>
      </w:r>
      <w:r w:rsidR="00C051E1">
        <w:rPr>
          <w:rFonts w:ascii="Arial" w:hAnsi="Arial"/>
          <w:sz w:val="20"/>
          <w:szCs w:val="20"/>
        </w:rPr>
        <w:br/>
        <w:t xml:space="preserve"> </w:t>
      </w:r>
      <w:r w:rsidR="00C051E1">
        <w:rPr>
          <w:rFonts w:ascii="Arial" w:hAnsi="Arial"/>
          <w:sz w:val="20"/>
          <w:szCs w:val="20"/>
        </w:rPr>
        <w:tab/>
        <w:t xml:space="preserve">1. Login to Mercury via the Bookmark Folder ‘BROKER LOGINS’. </w:t>
      </w:r>
      <w:r w:rsidR="00C051E1">
        <w:rPr>
          <w:rFonts w:ascii="Arial" w:hAnsi="Arial"/>
          <w:sz w:val="20"/>
          <w:szCs w:val="20"/>
        </w:rPr>
        <w:br/>
        <w:t xml:space="preserve"> </w:t>
      </w:r>
      <w:r w:rsidR="00C051E1">
        <w:rPr>
          <w:rFonts w:ascii="Arial" w:hAnsi="Arial"/>
          <w:sz w:val="20"/>
          <w:szCs w:val="20"/>
        </w:rPr>
        <w:tab/>
        <w:t xml:space="preserve">2. </w:t>
      </w:r>
      <w:r>
        <w:rPr>
          <w:rFonts w:ascii="Arial" w:hAnsi="Arial"/>
          <w:sz w:val="20"/>
          <w:szCs w:val="20"/>
        </w:rPr>
        <w:t xml:space="preserve">Access the client’s Personal Profile and select an Opportunity. </w:t>
      </w:r>
      <w:r>
        <w:rPr>
          <w:rFonts w:ascii="Arial" w:hAnsi="Arial"/>
          <w:sz w:val="20"/>
          <w:szCs w:val="20"/>
        </w:rPr>
        <w:br/>
        <w:t xml:space="preserve"> </w:t>
      </w:r>
      <w:r>
        <w:rPr>
          <w:rFonts w:ascii="Arial" w:hAnsi="Arial"/>
          <w:sz w:val="20"/>
          <w:szCs w:val="20"/>
        </w:rPr>
        <w:tab/>
        <w:t>3. At the top of</w:t>
      </w:r>
      <w:r w:rsidR="00441CCC">
        <w:rPr>
          <w:rFonts w:ascii="Arial" w:hAnsi="Arial"/>
          <w:sz w:val="20"/>
          <w:szCs w:val="20"/>
        </w:rPr>
        <w:t xml:space="preserve"> the page, double click on ‘Start</w:t>
      </w:r>
      <w:r>
        <w:rPr>
          <w:rFonts w:ascii="Arial" w:hAnsi="Arial"/>
          <w:sz w:val="20"/>
          <w:szCs w:val="20"/>
        </w:rPr>
        <w:t xml:space="preserve"> ApplyOnline Application’. </w:t>
      </w:r>
      <w:r>
        <w:rPr>
          <w:rFonts w:ascii="Arial" w:hAnsi="Arial"/>
          <w:sz w:val="20"/>
          <w:szCs w:val="20"/>
        </w:rPr>
        <w:br/>
      </w:r>
      <w:r>
        <w:rPr>
          <w:rFonts w:ascii="Arial" w:hAnsi="Arial"/>
          <w:sz w:val="20"/>
          <w:szCs w:val="20"/>
        </w:rPr>
        <w:br/>
      </w:r>
      <w:r w:rsidR="00D403B3">
        <w:rPr>
          <w:rFonts w:ascii="Arial" w:hAnsi="Arial"/>
          <w:b/>
          <w:sz w:val="20"/>
          <w:szCs w:val="20"/>
        </w:rPr>
        <w:br/>
      </w:r>
      <w:r>
        <w:rPr>
          <w:rFonts w:ascii="Arial" w:hAnsi="Arial"/>
          <w:b/>
          <w:sz w:val="20"/>
          <w:szCs w:val="20"/>
        </w:rPr>
        <w:t xml:space="preserve"> </w:t>
      </w:r>
      <w:r>
        <w:rPr>
          <w:rFonts w:ascii="Arial" w:hAnsi="Arial"/>
          <w:b/>
          <w:sz w:val="20"/>
          <w:szCs w:val="20"/>
        </w:rPr>
        <w:tab/>
      </w:r>
      <w:r>
        <w:rPr>
          <w:rFonts w:ascii="Arial" w:hAnsi="Arial"/>
          <w:sz w:val="20"/>
          <w:szCs w:val="20"/>
        </w:rPr>
        <w:t xml:space="preserve">4. You will be redirected to a new tab, where the Apply Online will open. </w:t>
      </w:r>
      <w:r>
        <w:rPr>
          <w:rFonts w:ascii="Arial" w:hAnsi="Arial"/>
          <w:sz w:val="20"/>
          <w:szCs w:val="20"/>
        </w:rPr>
        <w:br/>
        <w:t xml:space="preserve"> </w:t>
      </w:r>
      <w:r>
        <w:rPr>
          <w:rFonts w:ascii="Arial" w:hAnsi="Arial"/>
          <w:sz w:val="20"/>
          <w:szCs w:val="20"/>
        </w:rPr>
        <w:tab/>
        <w:t xml:space="preserve">5. Complete all of the relevant information. </w:t>
      </w:r>
      <w:r>
        <w:rPr>
          <w:rFonts w:ascii="Arial" w:hAnsi="Arial"/>
          <w:sz w:val="20"/>
          <w:szCs w:val="20"/>
        </w:rPr>
        <w:br/>
        <w:t xml:space="preserve"> </w:t>
      </w:r>
      <w:r>
        <w:rPr>
          <w:rFonts w:ascii="Arial" w:hAnsi="Arial"/>
          <w:sz w:val="20"/>
          <w:szCs w:val="20"/>
        </w:rPr>
        <w:tab/>
        <w:t>6. Once you have complete each tab, click the ‘Validate’ button in the Top Left corner of the screen.</w:t>
      </w:r>
      <w:r>
        <w:rPr>
          <w:rFonts w:ascii="Arial" w:hAnsi="Arial"/>
          <w:sz w:val="20"/>
          <w:szCs w:val="20"/>
        </w:rPr>
        <w:br/>
        <w:t xml:space="preserve"> </w:t>
      </w:r>
      <w:r>
        <w:rPr>
          <w:rFonts w:ascii="Arial" w:hAnsi="Arial"/>
          <w:sz w:val="20"/>
          <w:szCs w:val="20"/>
        </w:rPr>
        <w:tab/>
        <w:t xml:space="preserve">7. A new window will appear, telling you everything that needs to be completed or changed within the application. </w:t>
      </w:r>
      <w:r>
        <w:rPr>
          <w:rFonts w:ascii="Arial" w:hAnsi="Arial"/>
          <w:sz w:val="20"/>
          <w:szCs w:val="20"/>
        </w:rPr>
        <w:br/>
        <w:t xml:space="preserve"> </w:t>
      </w:r>
      <w:r>
        <w:rPr>
          <w:rFonts w:ascii="Arial" w:hAnsi="Arial"/>
          <w:sz w:val="20"/>
          <w:szCs w:val="20"/>
        </w:rPr>
        <w:tab/>
        <w:t xml:space="preserve">8. Use these instructions and complete an Apply Online application for the ‘Dummy’ case study that you were given on Day 1 Training. </w:t>
      </w:r>
      <w:r>
        <w:rPr>
          <w:rFonts w:ascii="Arial" w:hAnsi="Arial"/>
          <w:sz w:val="20"/>
          <w:szCs w:val="20"/>
        </w:rPr>
        <w:br/>
        <w:t xml:space="preserve"> </w:t>
      </w:r>
      <w:r>
        <w:rPr>
          <w:rFonts w:ascii="Arial" w:hAnsi="Arial"/>
          <w:sz w:val="20"/>
          <w:szCs w:val="20"/>
        </w:rPr>
        <w:tab/>
        <w:t xml:space="preserve">9. In order to be able to submit an Apply Online, you must receive a green tick or an orange exclamation mark on each tab. </w:t>
      </w:r>
      <w:r>
        <w:rPr>
          <w:rFonts w:ascii="Arial" w:hAnsi="Arial"/>
          <w:sz w:val="20"/>
          <w:szCs w:val="20"/>
        </w:rPr>
        <w:br/>
      </w:r>
      <w:r>
        <w:rPr>
          <w:rFonts w:ascii="Arial" w:hAnsi="Arial"/>
          <w:sz w:val="20"/>
          <w:szCs w:val="20"/>
        </w:rPr>
        <w:br/>
      </w:r>
      <w:r>
        <w:rPr>
          <w:rFonts w:ascii="Arial" w:hAnsi="Arial"/>
          <w:sz w:val="20"/>
          <w:szCs w:val="20"/>
        </w:rPr>
        <w:br/>
      </w:r>
      <w:r>
        <w:rPr>
          <w:rFonts w:ascii="Arial" w:hAnsi="Arial"/>
          <w:sz w:val="20"/>
          <w:szCs w:val="20"/>
        </w:rPr>
        <w:br/>
      </w:r>
      <w:r w:rsidR="00726A7B">
        <w:rPr>
          <w:rFonts w:ascii="Arial" w:hAnsi="Arial"/>
          <w:b/>
          <w:sz w:val="20"/>
          <w:szCs w:val="20"/>
        </w:rPr>
        <w:lastRenderedPageBreak/>
        <w:t xml:space="preserve">1.3 – Cloning an Application: </w:t>
      </w:r>
      <w:r w:rsidR="00726A7B">
        <w:rPr>
          <w:rFonts w:ascii="Arial" w:hAnsi="Arial"/>
          <w:sz w:val="20"/>
          <w:szCs w:val="20"/>
        </w:rPr>
        <w:t xml:space="preserve">When we have a client who we have had previous dealings with, or who is lodging multiple loans, we clone their Apply Online application to save time. Cloning the application allows us to replicate the information we have input into an application into another Apply Online. From here, we simply make the appropriate changes. </w:t>
      </w:r>
      <w:r w:rsidR="00726A7B">
        <w:rPr>
          <w:rFonts w:ascii="Arial" w:hAnsi="Arial"/>
          <w:sz w:val="20"/>
          <w:szCs w:val="20"/>
        </w:rPr>
        <w:br/>
      </w:r>
      <w:r w:rsidR="00726A7B">
        <w:rPr>
          <w:rFonts w:ascii="Arial" w:hAnsi="Arial"/>
          <w:sz w:val="20"/>
          <w:szCs w:val="20"/>
        </w:rPr>
        <w:br/>
        <w:t xml:space="preserve">When we clone an application, the client will generally need to have two opportunities. Therefore, for the sake of training, create a second opportunity for the ‘Dummy’ case provided to you. To clone an Apply Online Application, follow these instructions: </w:t>
      </w:r>
      <w:r w:rsidR="00BE5DE3">
        <w:rPr>
          <w:rFonts w:ascii="Arial" w:hAnsi="Arial"/>
          <w:sz w:val="20"/>
          <w:szCs w:val="20"/>
        </w:rPr>
        <w:br/>
      </w:r>
      <w:r w:rsidR="00BE5DE3">
        <w:rPr>
          <w:rFonts w:ascii="Arial" w:hAnsi="Arial"/>
          <w:sz w:val="20"/>
          <w:szCs w:val="20"/>
        </w:rPr>
        <w:br/>
        <w:t xml:space="preserve"> </w:t>
      </w:r>
      <w:r w:rsidR="00BE5DE3">
        <w:rPr>
          <w:rFonts w:ascii="Arial" w:hAnsi="Arial"/>
          <w:sz w:val="20"/>
          <w:szCs w:val="20"/>
        </w:rPr>
        <w:tab/>
        <w:t xml:space="preserve">1. Access the original Apply Online application from the Opportunity. </w:t>
      </w:r>
      <w:r w:rsidR="00BE5DE3">
        <w:rPr>
          <w:rFonts w:ascii="Arial" w:hAnsi="Arial"/>
          <w:sz w:val="20"/>
          <w:szCs w:val="20"/>
        </w:rPr>
        <w:br/>
        <w:t xml:space="preserve"> </w:t>
      </w:r>
      <w:r w:rsidR="00BE5DE3">
        <w:rPr>
          <w:rFonts w:ascii="Arial" w:hAnsi="Arial"/>
          <w:sz w:val="20"/>
          <w:szCs w:val="20"/>
        </w:rPr>
        <w:tab/>
        <w:t xml:space="preserve">2. Within the Apply Online, select the ‘more &gt;&gt;’ option from the menu bar. </w:t>
      </w:r>
      <w:r w:rsidR="00BE5DE3">
        <w:rPr>
          <w:rFonts w:ascii="Arial" w:hAnsi="Arial"/>
          <w:sz w:val="20"/>
          <w:szCs w:val="20"/>
        </w:rPr>
        <w:br/>
      </w:r>
      <w:r w:rsidR="00C81883">
        <w:rPr>
          <w:rFonts w:ascii="Arial" w:hAnsi="Arial"/>
          <w:b/>
          <w:noProof/>
          <w:sz w:val="20"/>
          <w:szCs w:val="20"/>
          <w:lang w:val="en-US"/>
        </w:rPr>
        <w:drawing>
          <wp:anchor distT="0" distB="0" distL="114300" distR="114300" simplePos="0" relativeHeight="251660288" behindDoc="0" locked="0" layoutInCell="1" allowOverlap="1" wp14:anchorId="675FDEB4" wp14:editId="63EF8C09">
            <wp:simplePos x="0" y="0"/>
            <wp:positionH relativeFrom="column">
              <wp:posOffset>342900</wp:posOffset>
            </wp:positionH>
            <wp:positionV relativeFrom="paragraph">
              <wp:posOffset>1943100</wp:posOffset>
            </wp:positionV>
            <wp:extent cx="4000500" cy="239395"/>
            <wp:effectExtent l="0" t="0" r="12700" b="0"/>
            <wp:wrapSquare wrapText="bothSides"/>
            <wp:docPr id="1" name="Picture 1" descr="Untitled:Users:admin:Desktop:Screen Shot 2017-02-25 at 10.40.23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admin:Desktop:Screen Shot 2017-02-25 at 10.40.23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00500"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00BE5DE3">
        <w:rPr>
          <w:rFonts w:ascii="Arial" w:hAnsi="Arial"/>
          <w:sz w:val="20"/>
          <w:szCs w:val="20"/>
        </w:rPr>
        <w:br/>
      </w:r>
      <w:r w:rsidR="00BE5DE3">
        <w:rPr>
          <w:rFonts w:ascii="Arial" w:hAnsi="Arial"/>
          <w:sz w:val="20"/>
          <w:szCs w:val="20"/>
        </w:rPr>
        <w:br/>
        <w:t xml:space="preserve"> </w:t>
      </w:r>
      <w:r w:rsidR="00BE5DE3">
        <w:rPr>
          <w:rFonts w:ascii="Arial" w:hAnsi="Arial"/>
          <w:sz w:val="20"/>
          <w:szCs w:val="20"/>
        </w:rPr>
        <w:br/>
      </w:r>
      <w:r w:rsidR="00BE5DE3">
        <w:rPr>
          <w:rFonts w:ascii="Arial" w:hAnsi="Arial"/>
          <w:sz w:val="20"/>
          <w:szCs w:val="20"/>
        </w:rPr>
        <w:tab/>
        <w:t xml:space="preserve">3. The bar will expand, and you will be given the option to ‘Clone’. </w:t>
      </w:r>
      <w:r w:rsidR="00BE5DE3">
        <w:rPr>
          <w:rFonts w:ascii="Arial" w:hAnsi="Arial"/>
          <w:sz w:val="20"/>
          <w:szCs w:val="20"/>
        </w:rPr>
        <w:br/>
        <w:t xml:space="preserve"> </w:t>
      </w:r>
      <w:r w:rsidR="00BE5DE3">
        <w:rPr>
          <w:rFonts w:ascii="Arial" w:hAnsi="Arial"/>
          <w:sz w:val="20"/>
          <w:szCs w:val="20"/>
        </w:rPr>
        <w:tab/>
        <w:t xml:space="preserve">4. </w:t>
      </w:r>
      <w:r w:rsidR="00C81883">
        <w:rPr>
          <w:rFonts w:ascii="Arial" w:hAnsi="Arial"/>
          <w:sz w:val="20"/>
          <w:szCs w:val="20"/>
        </w:rPr>
        <w:t>A new window will appear, requesting information.</w:t>
      </w:r>
      <w:r w:rsidR="00C81883">
        <w:rPr>
          <w:rFonts w:ascii="Arial" w:hAnsi="Arial"/>
          <w:sz w:val="20"/>
          <w:szCs w:val="20"/>
        </w:rPr>
        <w:br/>
        <w:t xml:space="preserve"> </w:t>
      </w:r>
      <w:r w:rsidR="00C81883">
        <w:rPr>
          <w:rFonts w:ascii="Arial" w:hAnsi="Arial"/>
          <w:sz w:val="20"/>
          <w:szCs w:val="20"/>
        </w:rPr>
        <w:tab/>
        <w:t xml:space="preserve">5. For ‘Clone Reason’ select the appropriate reason from the dropdown. </w:t>
      </w:r>
      <w:r w:rsidR="00C81883">
        <w:rPr>
          <w:rFonts w:ascii="Arial" w:hAnsi="Arial"/>
          <w:sz w:val="20"/>
          <w:szCs w:val="20"/>
        </w:rPr>
        <w:br/>
        <w:t xml:space="preserve"> </w:t>
      </w:r>
      <w:r w:rsidR="00C81883">
        <w:rPr>
          <w:rFonts w:ascii="Arial" w:hAnsi="Arial"/>
          <w:sz w:val="20"/>
          <w:szCs w:val="20"/>
        </w:rPr>
        <w:tab/>
        <w:t xml:space="preserve">6. If you are taking this new application to a new lender, in the ‘Lender’ section, select the lender you will be taking this application to. </w:t>
      </w:r>
      <w:r w:rsidR="00C81883">
        <w:rPr>
          <w:rFonts w:ascii="Arial" w:hAnsi="Arial"/>
          <w:sz w:val="20"/>
          <w:szCs w:val="20"/>
        </w:rPr>
        <w:br/>
        <w:t xml:space="preserve"> </w:t>
      </w:r>
      <w:r w:rsidR="00C81883">
        <w:rPr>
          <w:rFonts w:ascii="Arial" w:hAnsi="Arial"/>
          <w:sz w:val="20"/>
          <w:szCs w:val="20"/>
        </w:rPr>
        <w:tab/>
        <w:t xml:space="preserve">7. Select the ‘Create’ button. </w:t>
      </w:r>
      <w:r w:rsidR="00C81883">
        <w:rPr>
          <w:rFonts w:ascii="Arial" w:hAnsi="Arial"/>
          <w:sz w:val="20"/>
          <w:szCs w:val="20"/>
        </w:rPr>
        <w:br/>
        <w:t xml:space="preserve"> </w:t>
      </w:r>
      <w:r w:rsidR="00C81883">
        <w:rPr>
          <w:rFonts w:ascii="Arial" w:hAnsi="Arial"/>
          <w:sz w:val="20"/>
          <w:szCs w:val="20"/>
        </w:rPr>
        <w:tab/>
        <w:t xml:space="preserve">8. You will be taken to a new application and you will also receive a new application number, which can be found directly beneath the tabs. </w:t>
      </w:r>
      <w:r w:rsidR="00C81883">
        <w:rPr>
          <w:rFonts w:ascii="Arial" w:hAnsi="Arial"/>
          <w:sz w:val="20"/>
          <w:szCs w:val="20"/>
        </w:rPr>
        <w:br/>
      </w:r>
      <w:r w:rsidR="00C81883">
        <w:rPr>
          <w:rFonts w:ascii="Arial" w:hAnsi="Arial"/>
          <w:sz w:val="20"/>
          <w:szCs w:val="20"/>
        </w:rPr>
        <w:br/>
      </w:r>
      <w:r w:rsidR="00C81883">
        <w:rPr>
          <w:rFonts w:ascii="Arial" w:hAnsi="Arial"/>
          <w:noProof/>
          <w:sz w:val="20"/>
          <w:szCs w:val="20"/>
          <w:lang w:val="en-US"/>
        </w:rPr>
        <w:drawing>
          <wp:anchor distT="0" distB="0" distL="114300" distR="114300" simplePos="0" relativeHeight="251661312" behindDoc="0" locked="0" layoutInCell="1" allowOverlap="1">
            <wp:simplePos x="0" y="0"/>
            <wp:positionH relativeFrom="column">
              <wp:posOffset>1028700</wp:posOffset>
            </wp:positionH>
            <wp:positionV relativeFrom="paragraph">
              <wp:posOffset>3657600</wp:posOffset>
            </wp:positionV>
            <wp:extent cx="2400300" cy="448310"/>
            <wp:effectExtent l="0" t="0" r="12700" b="8890"/>
            <wp:wrapSquare wrapText="bothSides"/>
            <wp:docPr id="5" name="Picture 5" descr="Untitled:Users:admin:Desktop:Screen Shot 2017-02-25 at 10.51.54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titled:Users:admin:Desktop:Screen Shot 2017-02-25 at 10.51.54 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448310"/>
                    </a:xfrm>
                    <a:prstGeom prst="rect">
                      <a:avLst/>
                    </a:prstGeom>
                    <a:noFill/>
                    <a:ln>
                      <a:noFill/>
                    </a:ln>
                  </pic:spPr>
                </pic:pic>
              </a:graphicData>
            </a:graphic>
            <wp14:sizeRelH relativeFrom="page">
              <wp14:pctWidth>0</wp14:pctWidth>
            </wp14:sizeRelH>
            <wp14:sizeRelV relativeFrom="page">
              <wp14:pctHeight>0</wp14:pctHeight>
            </wp14:sizeRelV>
          </wp:anchor>
        </w:drawing>
      </w:r>
      <w:r w:rsidR="00BE5DE3">
        <w:rPr>
          <w:rFonts w:ascii="Arial" w:hAnsi="Arial"/>
          <w:sz w:val="20"/>
          <w:szCs w:val="20"/>
        </w:rPr>
        <w:br/>
      </w:r>
      <w:r w:rsidR="00BE5DE3">
        <w:rPr>
          <w:rFonts w:ascii="Arial" w:hAnsi="Arial"/>
          <w:sz w:val="20"/>
          <w:szCs w:val="20"/>
        </w:rPr>
        <w:br/>
      </w:r>
      <w:r w:rsidR="00BE5DE3">
        <w:rPr>
          <w:rFonts w:ascii="Arial" w:hAnsi="Arial"/>
          <w:sz w:val="20"/>
          <w:szCs w:val="20"/>
        </w:rPr>
        <w:br/>
      </w:r>
      <w:r w:rsidR="00C81883">
        <w:rPr>
          <w:rFonts w:ascii="Arial" w:hAnsi="Arial"/>
          <w:sz w:val="20"/>
          <w:szCs w:val="20"/>
        </w:rPr>
        <w:br/>
      </w:r>
      <w:r w:rsidR="00C81883">
        <w:rPr>
          <w:rFonts w:ascii="Arial" w:hAnsi="Arial"/>
          <w:sz w:val="20"/>
          <w:szCs w:val="20"/>
        </w:rPr>
        <w:br/>
      </w:r>
      <w:r w:rsidR="00C81883">
        <w:rPr>
          <w:rFonts w:ascii="Arial" w:hAnsi="Arial"/>
          <w:sz w:val="20"/>
          <w:szCs w:val="20"/>
        </w:rPr>
        <w:br/>
      </w:r>
      <w:r w:rsidR="00C81883">
        <w:rPr>
          <w:rFonts w:ascii="Arial" w:hAnsi="Arial"/>
          <w:sz w:val="20"/>
          <w:szCs w:val="20"/>
        </w:rPr>
        <w:br/>
      </w:r>
      <w:r w:rsidR="00C81883">
        <w:rPr>
          <w:rFonts w:ascii="Arial" w:hAnsi="Arial"/>
          <w:sz w:val="20"/>
          <w:szCs w:val="20"/>
        </w:rPr>
        <w:br/>
        <w:t xml:space="preserve"> </w:t>
      </w:r>
      <w:r w:rsidR="00C81883">
        <w:rPr>
          <w:rFonts w:ascii="Arial" w:hAnsi="Arial"/>
          <w:sz w:val="20"/>
          <w:szCs w:val="20"/>
        </w:rPr>
        <w:tab/>
        <w:t xml:space="preserve">9. Your new application will have red crosses on all the tabs. </w:t>
      </w:r>
      <w:r w:rsidR="00C81883">
        <w:rPr>
          <w:rFonts w:ascii="Arial" w:hAnsi="Arial"/>
          <w:sz w:val="20"/>
          <w:szCs w:val="20"/>
        </w:rPr>
        <w:br/>
        <w:t xml:space="preserve"> </w:t>
      </w:r>
      <w:r w:rsidR="00C81883">
        <w:rPr>
          <w:rFonts w:ascii="Arial" w:hAnsi="Arial"/>
          <w:sz w:val="20"/>
          <w:szCs w:val="20"/>
        </w:rPr>
        <w:tab/>
        <w:t xml:space="preserve">10. </w:t>
      </w:r>
      <w:r w:rsidR="00752B07">
        <w:rPr>
          <w:rFonts w:ascii="Arial" w:hAnsi="Arial"/>
          <w:sz w:val="20"/>
          <w:szCs w:val="20"/>
        </w:rPr>
        <w:t xml:space="preserve">Review the application and add all of the information it requires. </w:t>
      </w:r>
      <w:r w:rsidR="00752B07">
        <w:rPr>
          <w:rFonts w:ascii="Arial" w:hAnsi="Arial"/>
          <w:sz w:val="20"/>
          <w:szCs w:val="20"/>
        </w:rPr>
        <w:br/>
        <w:t xml:space="preserve"> </w:t>
      </w:r>
      <w:r w:rsidR="00752B07">
        <w:rPr>
          <w:rFonts w:ascii="Arial" w:hAnsi="Arial"/>
          <w:sz w:val="20"/>
          <w:szCs w:val="20"/>
        </w:rPr>
        <w:tab/>
        <w:t xml:space="preserve">11. Once you have completed each tab, click the ‘Validate’ button. </w:t>
      </w:r>
      <w:r w:rsidR="00752B07">
        <w:rPr>
          <w:rFonts w:ascii="Arial" w:hAnsi="Arial"/>
          <w:sz w:val="20"/>
          <w:szCs w:val="20"/>
        </w:rPr>
        <w:br/>
        <w:t xml:space="preserve"> </w:t>
      </w:r>
      <w:r w:rsidR="00752B07">
        <w:rPr>
          <w:rFonts w:ascii="Arial" w:hAnsi="Arial"/>
          <w:sz w:val="20"/>
          <w:szCs w:val="20"/>
        </w:rPr>
        <w:tab/>
        <w:t xml:space="preserve">12. A new window will appear telling you everything that you need to complete it order to receive a green tick. </w:t>
      </w:r>
      <w:r w:rsidR="00752B07">
        <w:rPr>
          <w:rFonts w:ascii="Arial" w:hAnsi="Arial"/>
          <w:sz w:val="20"/>
          <w:szCs w:val="20"/>
        </w:rPr>
        <w:br/>
      </w:r>
      <w:r w:rsidR="00752B07">
        <w:rPr>
          <w:rFonts w:ascii="Arial" w:hAnsi="Arial"/>
          <w:sz w:val="20"/>
          <w:szCs w:val="20"/>
        </w:rPr>
        <w:br/>
      </w:r>
      <w:r w:rsidR="00726A7B">
        <w:rPr>
          <w:rFonts w:ascii="Arial" w:hAnsi="Arial"/>
          <w:sz w:val="20"/>
          <w:szCs w:val="20"/>
        </w:rPr>
        <w:br/>
      </w:r>
      <w:r>
        <w:rPr>
          <w:rFonts w:ascii="Arial" w:hAnsi="Arial"/>
          <w:sz w:val="20"/>
          <w:szCs w:val="20"/>
        </w:rPr>
        <w:t xml:space="preserve"> </w:t>
      </w:r>
      <w:r w:rsidR="00D403B3">
        <w:rPr>
          <w:rFonts w:ascii="Arial" w:hAnsi="Arial"/>
          <w:b/>
          <w:sz w:val="28"/>
          <w:szCs w:val="20"/>
        </w:rPr>
        <w:t>2. SCANNING SUPPORTINGS DOCUMENTS + UPLOADING</w:t>
      </w:r>
      <w:r w:rsidR="00B81123">
        <w:rPr>
          <w:rFonts w:ascii="Arial" w:hAnsi="Arial"/>
          <w:b/>
          <w:sz w:val="28"/>
          <w:szCs w:val="20"/>
        </w:rPr>
        <w:br/>
      </w:r>
      <w:r w:rsidR="00B81123">
        <w:rPr>
          <w:rFonts w:ascii="Arial" w:hAnsi="Arial"/>
          <w:b/>
          <w:sz w:val="20"/>
          <w:szCs w:val="20"/>
        </w:rPr>
        <w:br/>
      </w:r>
      <w:r w:rsidR="00B81123">
        <w:rPr>
          <w:rFonts w:ascii="Arial" w:hAnsi="Arial"/>
          <w:sz w:val="20"/>
          <w:szCs w:val="20"/>
        </w:rPr>
        <w:t xml:space="preserve">We require a series of Supporting Documents from our clients. These documents need to be scanned and uploaded to both </w:t>
      </w:r>
      <w:r w:rsidR="00BB7266">
        <w:rPr>
          <w:rFonts w:ascii="Arial" w:hAnsi="Arial"/>
          <w:sz w:val="20"/>
          <w:szCs w:val="20"/>
        </w:rPr>
        <w:t xml:space="preserve">Mercury and the Apply Online. They are kept within Mercury for our own personal reference. Documents that are attached to the Apply Online will be sent directly to the bank. </w:t>
      </w:r>
      <w:r w:rsidR="00BB7266">
        <w:rPr>
          <w:rFonts w:ascii="Arial" w:hAnsi="Arial"/>
          <w:sz w:val="20"/>
          <w:szCs w:val="20"/>
        </w:rPr>
        <w:br/>
      </w:r>
      <w:r w:rsidR="00BB7266">
        <w:rPr>
          <w:rFonts w:ascii="Arial" w:hAnsi="Arial"/>
          <w:sz w:val="20"/>
          <w:szCs w:val="20"/>
        </w:rPr>
        <w:br/>
      </w:r>
      <w:r w:rsidR="00BB7266">
        <w:rPr>
          <w:rFonts w:ascii="Arial" w:hAnsi="Arial"/>
          <w:b/>
          <w:sz w:val="20"/>
          <w:szCs w:val="20"/>
        </w:rPr>
        <w:t xml:space="preserve">2.1 – Scanning &amp; Uploading Documents to Mercury: </w:t>
      </w:r>
      <w:r w:rsidR="00BB7266">
        <w:rPr>
          <w:rFonts w:ascii="Arial" w:hAnsi="Arial"/>
          <w:b/>
          <w:sz w:val="20"/>
          <w:szCs w:val="20"/>
        </w:rPr>
        <w:br/>
      </w:r>
      <w:r w:rsidR="00BB7266">
        <w:rPr>
          <w:rFonts w:ascii="Arial" w:hAnsi="Arial"/>
          <w:b/>
          <w:sz w:val="20"/>
          <w:szCs w:val="20"/>
        </w:rPr>
        <w:br/>
        <w:t xml:space="preserve"> </w:t>
      </w:r>
      <w:r w:rsidR="00BB7266">
        <w:rPr>
          <w:rFonts w:ascii="Arial" w:hAnsi="Arial"/>
          <w:b/>
          <w:sz w:val="20"/>
          <w:szCs w:val="20"/>
        </w:rPr>
        <w:tab/>
      </w:r>
      <w:r w:rsidR="00BB7266">
        <w:rPr>
          <w:rFonts w:ascii="Arial" w:hAnsi="Arial"/>
          <w:sz w:val="20"/>
          <w:szCs w:val="20"/>
        </w:rPr>
        <w:t>1. Using the ‘Scanner’ printer function, email a copy of the documents.</w:t>
      </w:r>
      <w:r w:rsidR="00BB7266">
        <w:rPr>
          <w:rFonts w:ascii="Arial" w:hAnsi="Arial"/>
          <w:sz w:val="20"/>
          <w:szCs w:val="20"/>
        </w:rPr>
        <w:br/>
        <w:t xml:space="preserve"> </w:t>
      </w:r>
      <w:r w:rsidR="00BB7266">
        <w:rPr>
          <w:rFonts w:ascii="Arial" w:hAnsi="Arial"/>
          <w:sz w:val="20"/>
          <w:szCs w:val="20"/>
        </w:rPr>
        <w:tab/>
        <w:t xml:space="preserve">2. Create a new folder within the client’s Dropbox folder called, ‘UPLOAD’. </w:t>
      </w:r>
      <w:r w:rsidR="00BB7266">
        <w:rPr>
          <w:rFonts w:ascii="Arial" w:hAnsi="Arial"/>
          <w:sz w:val="20"/>
          <w:szCs w:val="20"/>
        </w:rPr>
        <w:br/>
        <w:t xml:space="preserve"> </w:t>
      </w:r>
      <w:r w:rsidR="00BB7266">
        <w:rPr>
          <w:rFonts w:ascii="Arial" w:hAnsi="Arial"/>
          <w:sz w:val="20"/>
          <w:szCs w:val="20"/>
        </w:rPr>
        <w:tab/>
        <w:t xml:space="preserve">3. Drag all files from the email into this new folder. </w:t>
      </w:r>
      <w:r w:rsidR="00BB7266">
        <w:rPr>
          <w:rFonts w:ascii="Arial" w:hAnsi="Arial"/>
          <w:sz w:val="20"/>
          <w:szCs w:val="20"/>
        </w:rPr>
        <w:br/>
        <w:t xml:space="preserve"> </w:t>
      </w:r>
      <w:r w:rsidR="00BB7266">
        <w:rPr>
          <w:rFonts w:ascii="Arial" w:hAnsi="Arial"/>
          <w:sz w:val="20"/>
          <w:szCs w:val="20"/>
        </w:rPr>
        <w:tab/>
        <w:t xml:space="preserve">4. Using NXPowerLite Desktop, optimise these files. </w:t>
      </w:r>
      <w:r w:rsidR="00BB7266">
        <w:rPr>
          <w:rFonts w:ascii="Arial" w:hAnsi="Arial"/>
          <w:sz w:val="20"/>
          <w:szCs w:val="20"/>
        </w:rPr>
        <w:br/>
        <w:t xml:space="preserve"> </w:t>
      </w:r>
      <w:r w:rsidR="00BB7266">
        <w:rPr>
          <w:rFonts w:ascii="Arial" w:hAnsi="Arial"/>
          <w:sz w:val="20"/>
          <w:szCs w:val="20"/>
        </w:rPr>
        <w:tab/>
        <w:t xml:space="preserve">5. Login to Mercury via the Bookmark Folder ‘BROKER LOGINS’. </w:t>
      </w:r>
      <w:r w:rsidR="00BB7266">
        <w:rPr>
          <w:rFonts w:ascii="Arial" w:hAnsi="Arial"/>
          <w:sz w:val="20"/>
          <w:szCs w:val="20"/>
        </w:rPr>
        <w:br/>
        <w:t xml:space="preserve"> </w:t>
      </w:r>
      <w:r w:rsidR="00BB7266">
        <w:rPr>
          <w:rFonts w:ascii="Arial" w:hAnsi="Arial"/>
          <w:sz w:val="20"/>
          <w:szCs w:val="20"/>
        </w:rPr>
        <w:tab/>
        <w:t xml:space="preserve">6. Access the client’s Personal Profile and Opportunity. </w:t>
      </w:r>
      <w:r w:rsidR="00BB7266">
        <w:rPr>
          <w:rFonts w:ascii="Arial" w:hAnsi="Arial"/>
          <w:sz w:val="20"/>
          <w:szCs w:val="20"/>
        </w:rPr>
        <w:br/>
        <w:t xml:space="preserve"> </w:t>
      </w:r>
      <w:r w:rsidR="00BB7266">
        <w:rPr>
          <w:rFonts w:ascii="Arial" w:hAnsi="Arial"/>
          <w:sz w:val="20"/>
          <w:szCs w:val="20"/>
        </w:rPr>
        <w:tab/>
        <w:t xml:space="preserve">7. Select the ‘Attachments’ tab on the Left of the Opportunity. </w:t>
      </w:r>
      <w:r w:rsidR="00BB7266">
        <w:rPr>
          <w:rFonts w:ascii="Arial" w:hAnsi="Arial"/>
          <w:sz w:val="20"/>
          <w:szCs w:val="20"/>
        </w:rPr>
        <w:br/>
        <w:t xml:space="preserve"> </w:t>
      </w:r>
      <w:r w:rsidR="00BB7266">
        <w:rPr>
          <w:rFonts w:ascii="Arial" w:hAnsi="Arial"/>
          <w:sz w:val="20"/>
          <w:szCs w:val="20"/>
        </w:rPr>
        <w:tab/>
        <w:t xml:space="preserve">8. Highlight and drag all of the relevant files into ‘Attachments’. </w:t>
      </w:r>
      <w:r w:rsidR="00BB7266">
        <w:rPr>
          <w:rFonts w:ascii="Arial" w:hAnsi="Arial"/>
          <w:sz w:val="20"/>
          <w:szCs w:val="20"/>
        </w:rPr>
        <w:br/>
        <w:t xml:space="preserve"> </w:t>
      </w:r>
      <w:r w:rsidR="00BB7266">
        <w:rPr>
          <w:rFonts w:ascii="Arial" w:hAnsi="Arial"/>
          <w:sz w:val="20"/>
          <w:szCs w:val="20"/>
        </w:rPr>
        <w:tab/>
        <w:t xml:space="preserve">9. Wait until all documents have been uploaded before exiting the window.  </w:t>
      </w:r>
      <w:r w:rsidR="00BB7266">
        <w:rPr>
          <w:rFonts w:ascii="Arial" w:hAnsi="Arial"/>
          <w:sz w:val="20"/>
          <w:szCs w:val="20"/>
        </w:rPr>
        <w:br/>
      </w:r>
      <w:r w:rsidR="00BB7266">
        <w:rPr>
          <w:rFonts w:ascii="Arial" w:hAnsi="Arial"/>
          <w:sz w:val="20"/>
          <w:szCs w:val="20"/>
        </w:rPr>
        <w:br/>
      </w:r>
      <w:r w:rsidR="00BB7266">
        <w:rPr>
          <w:rFonts w:ascii="Arial" w:hAnsi="Arial"/>
          <w:b/>
          <w:sz w:val="20"/>
          <w:szCs w:val="20"/>
        </w:rPr>
        <w:t xml:space="preserve">2.2 – Scanning &amp; Uploading Documents to Apply Online: </w:t>
      </w:r>
      <w:r w:rsidR="00BB7266">
        <w:rPr>
          <w:rFonts w:ascii="Arial" w:hAnsi="Arial"/>
          <w:sz w:val="20"/>
          <w:szCs w:val="20"/>
        </w:rPr>
        <w:br/>
      </w:r>
      <w:r w:rsidR="00BB7266">
        <w:rPr>
          <w:rFonts w:ascii="Arial" w:hAnsi="Arial"/>
          <w:sz w:val="20"/>
          <w:szCs w:val="20"/>
        </w:rPr>
        <w:br/>
        <w:t xml:space="preserve"> </w:t>
      </w:r>
      <w:r w:rsidR="00BB7266">
        <w:rPr>
          <w:rFonts w:ascii="Arial" w:hAnsi="Arial"/>
          <w:sz w:val="20"/>
          <w:szCs w:val="20"/>
        </w:rPr>
        <w:tab/>
        <w:t>1. Using the ‘Scanner’ printer function, email a copy of the documents.</w:t>
      </w:r>
      <w:r w:rsidR="00BB7266">
        <w:rPr>
          <w:rFonts w:ascii="Arial" w:hAnsi="Arial"/>
          <w:sz w:val="20"/>
          <w:szCs w:val="20"/>
        </w:rPr>
        <w:br/>
        <w:t xml:space="preserve"> </w:t>
      </w:r>
      <w:r w:rsidR="00BB7266">
        <w:rPr>
          <w:rFonts w:ascii="Arial" w:hAnsi="Arial"/>
          <w:sz w:val="20"/>
          <w:szCs w:val="20"/>
        </w:rPr>
        <w:tab/>
        <w:t xml:space="preserve">2. Create a new folder within the client’s Dropbox folder called, ‘UPLOAD’. </w:t>
      </w:r>
      <w:r w:rsidR="00BB7266">
        <w:rPr>
          <w:rFonts w:ascii="Arial" w:hAnsi="Arial"/>
          <w:sz w:val="20"/>
          <w:szCs w:val="20"/>
        </w:rPr>
        <w:br/>
        <w:t xml:space="preserve"> </w:t>
      </w:r>
      <w:r w:rsidR="00BB7266">
        <w:rPr>
          <w:rFonts w:ascii="Arial" w:hAnsi="Arial"/>
          <w:sz w:val="20"/>
          <w:szCs w:val="20"/>
        </w:rPr>
        <w:tab/>
        <w:t>3. Drag all files from the email into this new folder.</w:t>
      </w:r>
      <w:r w:rsidR="00BB7266">
        <w:rPr>
          <w:rFonts w:ascii="Arial" w:hAnsi="Arial"/>
          <w:sz w:val="20"/>
          <w:szCs w:val="20"/>
        </w:rPr>
        <w:br/>
        <w:t xml:space="preserve"> </w:t>
      </w:r>
      <w:r w:rsidR="00BB7266">
        <w:rPr>
          <w:rFonts w:ascii="Arial" w:hAnsi="Arial"/>
          <w:sz w:val="20"/>
          <w:szCs w:val="20"/>
        </w:rPr>
        <w:tab/>
      </w:r>
      <w:r w:rsidR="00441CCC">
        <w:rPr>
          <w:rFonts w:ascii="Arial" w:hAnsi="Arial"/>
          <w:sz w:val="20"/>
          <w:szCs w:val="20"/>
        </w:rPr>
        <w:t xml:space="preserve">4. Using NXPowerLite Desktop, optimise these files. </w:t>
      </w:r>
      <w:r w:rsidR="00441CCC">
        <w:rPr>
          <w:rFonts w:ascii="Arial" w:hAnsi="Arial"/>
          <w:sz w:val="20"/>
          <w:szCs w:val="20"/>
        </w:rPr>
        <w:br/>
        <w:t xml:space="preserve"> </w:t>
      </w:r>
      <w:r w:rsidR="00441CCC">
        <w:rPr>
          <w:rFonts w:ascii="Arial" w:hAnsi="Arial"/>
          <w:sz w:val="20"/>
          <w:szCs w:val="20"/>
        </w:rPr>
        <w:tab/>
        <w:t xml:space="preserve">5. Access the client’s Personal Profile and Opportunity. </w:t>
      </w:r>
      <w:r w:rsidR="00441CCC">
        <w:rPr>
          <w:rFonts w:ascii="Arial" w:hAnsi="Arial"/>
          <w:sz w:val="20"/>
          <w:szCs w:val="20"/>
        </w:rPr>
        <w:br/>
        <w:t xml:space="preserve"> </w:t>
      </w:r>
      <w:r w:rsidR="00441CCC">
        <w:rPr>
          <w:rFonts w:ascii="Arial" w:hAnsi="Arial"/>
          <w:sz w:val="20"/>
          <w:szCs w:val="20"/>
        </w:rPr>
        <w:tab/>
        <w:t xml:space="preserve">6. At the Top of the page, select ‘Edit Apply Online Application’. </w:t>
      </w:r>
      <w:r w:rsidR="00441CCC">
        <w:rPr>
          <w:rFonts w:ascii="Arial" w:hAnsi="Arial"/>
          <w:sz w:val="20"/>
          <w:szCs w:val="20"/>
        </w:rPr>
        <w:br/>
        <w:t xml:space="preserve"> </w:t>
      </w:r>
      <w:r w:rsidR="00441CCC">
        <w:rPr>
          <w:rFonts w:ascii="Arial" w:hAnsi="Arial"/>
          <w:sz w:val="20"/>
          <w:szCs w:val="20"/>
        </w:rPr>
        <w:tab/>
        <w:t xml:space="preserve">7. Within the Apply Online, select the tab called ‘Supporting Docs’. </w:t>
      </w:r>
      <w:r w:rsidR="00441CCC">
        <w:rPr>
          <w:rFonts w:ascii="Arial" w:hAnsi="Arial"/>
          <w:sz w:val="20"/>
          <w:szCs w:val="20"/>
        </w:rPr>
        <w:br/>
        <w:t xml:space="preserve"> </w:t>
      </w:r>
      <w:r w:rsidR="00441CCC">
        <w:rPr>
          <w:rFonts w:ascii="Arial" w:hAnsi="Arial"/>
          <w:sz w:val="20"/>
          <w:szCs w:val="20"/>
        </w:rPr>
        <w:tab/>
        <w:t>8. Upload the documents according to the specified requirements.</w:t>
      </w:r>
      <w:r w:rsidR="00441CCC">
        <w:rPr>
          <w:rFonts w:ascii="Arial" w:hAnsi="Arial"/>
          <w:sz w:val="20"/>
          <w:szCs w:val="20"/>
        </w:rPr>
        <w:br/>
      </w:r>
      <w:r w:rsidR="00441CCC">
        <w:rPr>
          <w:rFonts w:ascii="Arial" w:hAnsi="Arial"/>
          <w:sz w:val="20"/>
          <w:szCs w:val="20"/>
        </w:rPr>
        <w:br/>
      </w:r>
      <w:r w:rsidR="00441CCC">
        <w:rPr>
          <w:rFonts w:ascii="Arial" w:hAnsi="Arial"/>
          <w:b/>
          <w:sz w:val="28"/>
          <w:szCs w:val="20"/>
        </w:rPr>
        <w:t>5. MAKING NOTES IN MERCURY</w:t>
      </w:r>
      <w:r w:rsidR="00441CCC">
        <w:rPr>
          <w:rFonts w:ascii="Arial" w:hAnsi="Arial"/>
          <w:b/>
          <w:sz w:val="28"/>
          <w:szCs w:val="20"/>
        </w:rPr>
        <w:br/>
      </w:r>
      <w:r w:rsidR="00441CCC" w:rsidRPr="00441CCC">
        <w:rPr>
          <w:rFonts w:ascii="Arial" w:hAnsi="Arial"/>
          <w:sz w:val="20"/>
          <w:szCs w:val="20"/>
        </w:rPr>
        <w:br/>
      </w:r>
      <w:r w:rsidR="00726A7B">
        <w:rPr>
          <w:rFonts w:ascii="Arial" w:hAnsi="Arial"/>
          <w:sz w:val="20"/>
          <w:szCs w:val="20"/>
        </w:rPr>
        <w:t xml:space="preserve">As a compliance requirement, we are required to make notes about all interactions with customers relating to their loan. These notes are created and recorded within the client’s Opportunity in Mercury. Generally, Connective Compliance requires us to have a minimum of 20 notes per file. </w:t>
      </w:r>
      <w:r w:rsidR="00726A7B">
        <w:rPr>
          <w:rFonts w:ascii="Arial" w:hAnsi="Arial"/>
          <w:sz w:val="20"/>
          <w:szCs w:val="20"/>
        </w:rPr>
        <w:br/>
      </w:r>
      <w:r w:rsidR="00726A7B">
        <w:rPr>
          <w:rFonts w:ascii="Arial" w:hAnsi="Arial"/>
          <w:sz w:val="20"/>
          <w:szCs w:val="20"/>
        </w:rPr>
        <w:br/>
        <w:t>You’ve already had some experience with the ‘Notes’ section of the Opportunity. This is also the same place where we send the Credit Guide and List of Supporting Documents to our clien</w:t>
      </w:r>
      <w:r w:rsidR="00752B07">
        <w:rPr>
          <w:rFonts w:ascii="Arial" w:hAnsi="Arial"/>
          <w:sz w:val="20"/>
          <w:szCs w:val="20"/>
        </w:rPr>
        <w:t xml:space="preserve">ts. To create notes, simply: </w:t>
      </w:r>
      <w:r w:rsidR="00752B07">
        <w:rPr>
          <w:rFonts w:ascii="Arial" w:hAnsi="Arial"/>
          <w:sz w:val="20"/>
          <w:szCs w:val="20"/>
        </w:rPr>
        <w:br/>
      </w:r>
      <w:r w:rsidR="00726A7B">
        <w:rPr>
          <w:rFonts w:ascii="Arial" w:hAnsi="Arial"/>
          <w:sz w:val="20"/>
          <w:szCs w:val="20"/>
        </w:rPr>
        <w:br/>
        <w:t xml:space="preserve"> </w:t>
      </w:r>
      <w:r w:rsidR="00726A7B">
        <w:rPr>
          <w:rFonts w:ascii="Arial" w:hAnsi="Arial"/>
          <w:sz w:val="20"/>
          <w:szCs w:val="20"/>
        </w:rPr>
        <w:tab/>
        <w:t xml:space="preserve">1. Login to Mercury via the Bookmark Folder ‘BROKER LOGINS’. </w:t>
      </w:r>
      <w:r w:rsidR="00726A7B">
        <w:rPr>
          <w:rFonts w:ascii="Arial" w:hAnsi="Arial"/>
          <w:sz w:val="20"/>
          <w:szCs w:val="20"/>
        </w:rPr>
        <w:br/>
        <w:t xml:space="preserve"> </w:t>
      </w:r>
      <w:r w:rsidR="00726A7B">
        <w:rPr>
          <w:rFonts w:ascii="Arial" w:hAnsi="Arial"/>
          <w:sz w:val="20"/>
          <w:szCs w:val="20"/>
        </w:rPr>
        <w:tab/>
        <w:t xml:space="preserve">2. Access the client’s Personal Profile and select the Opportunity. </w:t>
      </w:r>
      <w:r w:rsidR="00726A7B">
        <w:rPr>
          <w:rFonts w:ascii="Arial" w:hAnsi="Arial"/>
          <w:sz w:val="20"/>
          <w:szCs w:val="20"/>
        </w:rPr>
        <w:br/>
        <w:t xml:space="preserve"> </w:t>
      </w:r>
      <w:r w:rsidR="00726A7B">
        <w:rPr>
          <w:rFonts w:ascii="Arial" w:hAnsi="Arial"/>
          <w:sz w:val="20"/>
          <w:szCs w:val="20"/>
        </w:rPr>
        <w:tab/>
        <w:t xml:space="preserve">3. Click the ‘Notes’ tab on the Left. </w:t>
      </w:r>
      <w:r w:rsidR="00726A7B">
        <w:rPr>
          <w:rFonts w:ascii="Arial" w:hAnsi="Arial"/>
          <w:sz w:val="20"/>
          <w:szCs w:val="20"/>
        </w:rPr>
        <w:br/>
        <w:t xml:space="preserve"> </w:t>
      </w:r>
      <w:r w:rsidR="00726A7B">
        <w:rPr>
          <w:rFonts w:ascii="Arial" w:hAnsi="Arial"/>
          <w:sz w:val="20"/>
          <w:szCs w:val="20"/>
        </w:rPr>
        <w:tab/>
        <w:t xml:space="preserve">4. Select the green ‘+’ symbol to create a new note. </w:t>
      </w:r>
      <w:r w:rsidR="00726A7B">
        <w:rPr>
          <w:rFonts w:ascii="Arial" w:hAnsi="Arial"/>
          <w:sz w:val="20"/>
          <w:szCs w:val="20"/>
        </w:rPr>
        <w:br/>
        <w:t xml:space="preserve"> </w:t>
      </w:r>
      <w:r w:rsidR="00726A7B">
        <w:rPr>
          <w:rFonts w:ascii="Arial" w:hAnsi="Arial"/>
          <w:sz w:val="20"/>
          <w:szCs w:val="20"/>
        </w:rPr>
        <w:tab/>
        <w:t xml:space="preserve">5. </w:t>
      </w:r>
      <w:r w:rsidR="00752B07">
        <w:rPr>
          <w:rFonts w:ascii="Arial" w:hAnsi="Arial"/>
          <w:sz w:val="20"/>
          <w:szCs w:val="20"/>
        </w:rPr>
        <w:t xml:space="preserve">Select the ‘Note Type’ accordingly. </w:t>
      </w:r>
      <w:r w:rsidR="00752B07">
        <w:rPr>
          <w:rFonts w:ascii="Arial" w:hAnsi="Arial"/>
          <w:sz w:val="20"/>
          <w:szCs w:val="20"/>
        </w:rPr>
        <w:br/>
        <w:t xml:space="preserve"> </w:t>
      </w:r>
      <w:r w:rsidR="00752B07">
        <w:rPr>
          <w:rFonts w:ascii="Arial" w:hAnsi="Arial"/>
          <w:sz w:val="20"/>
          <w:szCs w:val="20"/>
        </w:rPr>
        <w:tab/>
        <w:t xml:space="preserve">6. Type your note and attach any relevant documents. </w:t>
      </w:r>
      <w:r w:rsidR="00752B07">
        <w:rPr>
          <w:rFonts w:ascii="Arial" w:hAnsi="Arial"/>
          <w:sz w:val="20"/>
          <w:szCs w:val="20"/>
        </w:rPr>
        <w:br/>
        <w:t xml:space="preserve"> </w:t>
      </w:r>
      <w:r w:rsidR="00752B07">
        <w:rPr>
          <w:rFonts w:ascii="Arial" w:hAnsi="Arial"/>
          <w:sz w:val="20"/>
          <w:szCs w:val="20"/>
        </w:rPr>
        <w:tab/>
        <w:t xml:space="preserve">7. Once you have completed your note, select the ‘Save’ button located in the Bottom Right corner of the page. </w:t>
      </w:r>
      <w:r w:rsidR="00441CCC" w:rsidRPr="00441CCC">
        <w:rPr>
          <w:rFonts w:ascii="Arial" w:hAnsi="Arial"/>
          <w:sz w:val="20"/>
          <w:szCs w:val="20"/>
        </w:rPr>
        <w:br/>
      </w:r>
      <w:r w:rsidR="00441CCC" w:rsidRPr="00441CCC">
        <w:rPr>
          <w:rFonts w:ascii="Arial" w:hAnsi="Arial"/>
          <w:sz w:val="20"/>
          <w:szCs w:val="20"/>
        </w:rPr>
        <w:br/>
      </w:r>
      <w:r w:rsidR="00441CCC" w:rsidRPr="00441CCC">
        <w:rPr>
          <w:rFonts w:ascii="Arial" w:hAnsi="Arial"/>
          <w:sz w:val="20"/>
          <w:szCs w:val="20"/>
        </w:rPr>
        <w:br/>
      </w:r>
      <w:r w:rsidR="00441CCC">
        <w:rPr>
          <w:rFonts w:ascii="Arial" w:hAnsi="Arial"/>
          <w:b/>
          <w:sz w:val="28"/>
          <w:szCs w:val="20"/>
        </w:rPr>
        <w:t>6. PREPARING BROKER NOTES</w:t>
      </w:r>
      <w:r w:rsidR="00752B07">
        <w:rPr>
          <w:rFonts w:ascii="Arial" w:hAnsi="Arial"/>
          <w:b/>
          <w:sz w:val="28"/>
          <w:szCs w:val="20"/>
        </w:rPr>
        <w:br/>
      </w:r>
      <w:r w:rsidR="00752B07">
        <w:rPr>
          <w:rFonts w:ascii="Arial" w:hAnsi="Arial"/>
          <w:sz w:val="20"/>
          <w:szCs w:val="20"/>
        </w:rPr>
        <w:br/>
        <w:t>With each application that we submit</w:t>
      </w:r>
      <w:proofErr w:type="gramStart"/>
      <w:r w:rsidR="00752B07">
        <w:rPr>
          <w:rFonts w:ascii="Arial" w:hAnsi="Arial"/>
          <w:sz w:val="20"/>
          <w:szCs w:val="20"/>
        </w:rPr>
        <w:t>,</w:t>
      </w:r>
      <w:proofErr w:type="gramEnd"/>
      <w:r w:rsidR="00752B07">
        <w:rPr>
          <w:rFonts w:ascii="Arial" w:hAnsi="Arial"/>
          <w:sz w:val="20"/>
          <w:szCs w:val="20"/>
        </w:rPr>
        <w:t xml:space="preserve"> we also include a set of our Broker Notes, which provides an overview of the deal. These notes summarise all of the relevant details, and discusses factors that need to be addressed within the application. </w:t>
      </w:r>
      <w:r w:rsidR="00752B07">
        <w:rPr>
          <w:rFonts w:ascii="Arial" w:hAnsi="Arial"/>
          <w:sz w:val="20"/>
          <w:szCs w:val="20"/>
        </w:rPr>
        <w:br/>
      </w:r>
      <w:r w:rsidR="00752B07">
        <w:rPr>
          <w:rFonts w:ascii="Arial" w:hAnsi="Arial"/>
          <w:sz w:val="20"/>
          <w:szCs w:val="20"/>
        </w:rPr>
        <w:br/>
        <w:t xml:space="preserve">These notes are customised to each client, as each client’s loan and circumstances are different. However, we do have a generic template, which we edit in order to fit the client’s scenario. </w:t>
      </w:r>
      <w:r w:rsidR="00752B07">
        <w:rPr>
          <w:rFonts w:ascii="Arial" w:hAnsi="Arial"/>
          <w:sz w:val="20"/>
          <w:szCs w:val="20"/>
        </w:rPr>
        <w:br/>
      </w:r>
      <w:r w:rsidR="00752B07">
        <w:rPr>
          <w:rFonts w:ascii="Arial" w:hAnsi="Arial"/>
          <w:sz w:val="20"/>
          <w:szCs w:val="20"/>
        </w:rPr>
        <w:br/>
      </w:r>
      <w:r w:rsidR="00752B07">
        <w:rPr>
          <w:rFonts w:ascii="Arial" w:hAnsi="Arial"/>
          <w:b/>
          <w:sz w:val="20"/>
          <w:szCs w:val="20"/>
        </w:rPr>
        <w:t xml:space="preserve">1.1 – Standard Details Addressed: </w:t>
      </w:r>
      <w:r w:rsidR="00752B07">
        <w:rPr>
          <w:rFonts w:ascii="Arial" w:hAnsi="Arial"/>
          <w:sz w:val="20"/>
          <w:szCs w:val="20"/>
        </w:rPr>
        <w:t xml:space="preserve">Generally speaking, the </w:t>
      </w:r>
      <w:r w:rsidR="00152BB6">
        <w:rPr>
          <w:rFonts w:ascii="Arial" w:hAnsi="Arial"/>
          <w:sz w:val="20"/>
          <w:szCs w:val="20"/>
        </w:rPr>
        <w:t xml:space="preserve">basic points that we address within the Broker Notes are: </w:t>
      </w:r>
      <w:r w:rsidR="00152BB6">
        <w:rPr>
          <w:rFonts w:ascii="Arial" w:hAnsi="Arial"/>
          <w:sz w:val="20"/>
          <w:szCs w:val="20"/>
        </w:rPr>
        <w:br/>
      </w:r>
      <w:r w:rsidR="00152BB6">
        <w:rPr>
          <w:rFonts w:ascii="Arial" w:hAnsi="Arial"/>
          <w:sz w:val="20"/>
          <w:szCs w:val="20"/>
        </w:rPr>
        <w:br/>
        <w:t xml:space="preserve"> </w:t>
      </w:r>
      <w:r w:rsidR="00152BB6">
        <w:rPr>
          <w:rFonts w:ascii="Arial" w:hAnsi="Arial"/>
          <w:sz w:val="20"/>
          <w:szCs w:val="20"/>
        </w:rPr>
        <w:tab/>
        <w:t>Clients Name</w:t>
      </w:r>
      <w:r w:rsidR="00152BB6">
        <w:rPr>
          <w:rFonts w:ascii="Arial" w:hAnsi="Arial"/>
          <w:sz w:val="20"/>
          <w:szCs w:val="20"/>
        </w:rPr>
        <w:br/>
        <w:t xml:space="preserve"> </w:t>
      </w:r>
      <w:r w:rsidR="00152BB6">
        <w:rPr>
          <w:rFonts w:ascii="Arial" w:hAnsi="Arial"/>
          <w:sz w:val="20"/>
          <w:szCs w:val="20"/>
        </w:rPr>
        <w:tab/>
        <w:t>Summary / Background</w:t>
      </w:r>
      <w:r w:rsidR="00152BB6">
        <w:rPr>
          <w:rFonts w:ascii="Arial" w:hAnsi="Arial"/>
          <w:sz w:val="20"/>
          <w:szCs w:val="20"/>
        </w:rPr>
        <w:br/>
        <w:t xml:space="preserve"> </w:t>
      </w:r>
      <w:r w:rsidR="00152BB6">
        <w:rPr>
          <w:rFonts w:ascii="Arial" w:hAnsi="Arial"/>
          <w:sz w:val="20"/>
          <w:szCs w:val="20"/>
        </w:rPr>
        <w:tab/>
        <w:t>Details of Loan Applied</w:t>
      </w:r>
      <w:r w:rsidR="00152BB6">
        <w:rPr>
          <w:rFonts w:ascii="Arial" w:hAnsi="Arial"/>
          <w:sz w:val="20"/>
          <w:szCs w:val="20"/>
        </w:rPr>
        <w:br/>
        <w:t xml:space="preserve"> </w:t>
      </w:r>
      <w:r w:rsidR="00152BB6">
        <w:rPr>
          <w:rFonts w:ascii="Arial" w:hAnsi="Arial"/>
          <w:sz w:val="20"/>
          <w:szCs w:val="20"/>
        </w:rPr>
        <w:tab/>
        <w:t>Security Information</w:t>
      </w:r>
      <w:r w:rsidR="00152BB6">
        <w:rPr>
          <w:rFonts w:ascii="Arial" w:hAnsi="Arial"/>
          <w:sz w:val="20"/>
          <w:szCs w:val="20"/>
        </w:rPr>
        <w:br/>
        <w:t xml:space="preserve"> </w:t>
      </w:r>
      <w:r w:rsidR="00152BB6">
        <w:rPr>
          <w:rFonts w:ascii="Arial" w:hAnsi="Arial"/>
          <w:sz w:val="20"/>
          <w:szCs w:val="20"/>
        </w:rPr>
        <w:tab/>
        <w:t>Loan Value Ratio (LVR)</w:t>
      </w:r>
      <w:r w:rsidR="00152BB6">
        <w:rPr>
          <w:rFonts w:ascii="Arial" w:hAnsi="Arial"/>
          <w:sz w:val="20"/>
          <w:szCs w:val="20"/>
        </w:rPr>
        <w:br/>
        <w:t xml:space="preserve"> </w:t>
      </w:r>
      <w:r w:rsidR="00152BB6">
        <w:rPr>
          <w:rFonts w:ascii="Arial" w:hAnsi="Arial"/>
          <w:sz w:val="20"/>
          <w:szCs w:val="20"/>
        </w:rPr>
        <w:tab/>
        <w:t>Applicant 1 Income</w:t>
      </w:r>
      <w:r w:rsidR="00152BB6">
        <w:rPr>
          <w:rFonts w:ascii="Arial" w:hAnsi="Arial"/>
          <w:sz w:val="20"/>
          <w:szCs w:val="20"/>
        </w:rPr>
        <w:br/>
        <w:t xml:space="preserve"> </w:t>
      </w:r>
      <w:r w:rsidR="00152BB6">
        <w:rPr>
          <w:rFonts w:ascii="Arial" w:hAnsi="Arial"/>
          <w:sz w:val="20"/>
          <w:szCs w:val="20"/>
        </w:rPr>
        <w:tab/>
        <w:t>Applicant 2 income</w:t>
      </w:r>
      <w:r w:rsidR="00152BB6">
        <w:rPr>
          <w:rFonts w:ascii="Arial" w:hAnsi="Arial"/>
          <w:sz w:val="20"/>
          <w:szCs w:val="20"/>
        </w:rPr>
        <w:br/>
      </w:r>
      <w:r w:rsidR="00152BB6">
        <w:rPr>
          <w:rFonts w:ascii="Arial" w:hAnsi="Arial"/>
          <w:sz w:val="20"/>
          <w:szCs w:val="20"/>
        </w:rPr>
        <w:br/>
        <w:t xml:space="preserve">Depending on the type of loan, we might also include information relating to Funds to Complete, Gifts, Judgements &amp; Bankruptcies etc. </w:t>
      </w:r>
      <w:r w:rsidR="00152BB6">
        <w:rPr>
          <w:rFonts w:ascii="Arial" w:hAnsi="Arial"/>
          <w:sz w:val="20"/>
          <w:szCs w:val="20"/>
        </w:rPr>
        <w:br/>
      </w:r>
      <w:r w:rsidR="00152BB6">
        <w:rPr>
          <w:rFonts w:ascii="Arial" w:hAnsi="Arial"/>
          <w:sz w:val="20"/>
          <w:szCs w:val="20"/>
        </w:rPr>
        <w:br/>
      </w:r>
      <w:r w:rsidR="00152BB6">
        <w:rPr>
          <w:rFonts w:ascii="Arial" w:hAnsi="Arial"/>
          <w:b/>
          <w:sz w:val="20"/>
          <w:szCs w:val="20"/>
        </w:rPr>
        <w:t xml:space="preserve">1.2 – Broker Mitigants to Support Approval: </w:t>
      </w:r>
      <w:r w:rsidR="00152BB6">
        <w:rPr>
          <w:rFonts w:ascii="Arial" w:hAnsi="Arial"/>
          <w:sz w:val="20"/>
          <w:szCs w:val="20"/>
        </w:rPr>
        <w:t xml:space="preserve">These are essentially dot points at the end of the report that we use to highlight the strength of the application. Examples of </w:t>
      </w:r>
      <w:proofErr w:type="spellStart"/>
      <w:r w:rsidR="00152BB6">
        <w:rPr>
          <w:rFonts w:ascii="Arial" w:hAnsi="Arial"/>
          <w:sz w:val="20"/>
          <w:szCs w:val="20"/>
        </w:rPr>
        <w:t>mitigants</w:t>
      </w:r>
      <w:proofErr w:type="spellEnd"/>
      <w:r w:rsidR="00152BB6">
        <w:rPr>
          <w:rFonts w:ascii="Arial" w:hAnsi="Arial"/>
          <w:sz w:val="20"/>
          <w:szCs w:val="20"/>
        </w:rPr>
        <w:t xml:space="preserve"> that we often use when writing Broker Notes are: </w:t>
      </w:r>
      <w:r w:rsidR="00152BB6">
        <w:rPr>
          <w:rFonts w:ascii="Arial" w:hAnsi="Arial"/>
          <w:sz w:val="20"/>
          <w:szCs w:val="20"/>
        </w:rPr>
        <w:br/>
      </w:r>
      <w:r w:rsidR="00152BB6">
        <w:rPr>
          <w:rFonts w:ascii="Arial" w:hAnsi="Arial"/>
          <w:sz w:val="20"/>
          <w:szCs w:val="20"/>
        </w:rPr>
        <w:br/>
        <w:t xml:space="preserve"> </w:t>
      </w:r>
      <w:r w:rsidR="00152BB6">
        <w:rPr>
          <w:rFonts w:ascii="Arial" w:hAnsi="Arial"/>
          <w:sz w:val="20"/>
          <w:szCs w:val="20"/>
        </w:rPr>
        <w:tab/>
        <w:t xml:space="preserve">- Applicants have a strong and reliable employment history. </w:t>
      </w:r>
      <w:r w:rsidR="00152BB6">
        <w:rPr>
          <w:rFonts w:ascii="Arial" w:hAnsi="Arial"/>
          <w:sz w:val="20"/>
          <w:szCs w:val="20"/>
        </w:rPr>
        <w:br/>
        <w:t xml:space="preserve"> </w:t>
      </w:r>
      <w:r w:rsidR="00152BB6">
        <w:rPr>
          <w:rFonts w:ascii="Arial" w:hAnsi="Arial"/>
          <w:sz w:val="20"/>
          <w:szCs w:val="20"/>
        </w:rPr>
        <w:tab/>
        <w:t xml:space="preserve">- Applicants have a reliable means of income. </w:t>
      </w:r>
      <w:r w:rsidR="00152BB6">
        <w:rPr>
          <w:rFonts w:ascii="Arial" w:hAnsi="Arial"/>
          <w:sz w:val="20"/>
          <w:szCs w:val="20"/>
        </w:rPr>
        <w:br/>
        <w:t xml:space="preserve"> </w:t>
      </w:r>
      <w:r w:rsidR="00152BB6">
        <w:rPr>
          <w:rFonts w:ascii="Arial" w:hAnsi="Arial"/>
          <w:sz w:val="20"/>
          <w:szCs w:val="20"/>
        </w:rPr>
        <w:tab/>
        <w:t xml:space="preserve">- LVR does not exceed 80% and therefore does not incur LMI. </w:t>
      </w:r>
      <w:r w:rsidR="00152BB6">
        <w:rPr>
          <w:rFonts w:ascii="Arial" w:hAnsi="Arial"/>
          <w:sz w:val="20"/>
          <w:szCs w:val="20"/>
        </w:rPr>
        <w:br/>
        <w:t xml:space="preserve"> </w:t>
      </w:r>
      <w:r w:rsidR="00152BB6">
        <w:rPr>
          <w:rFonts w:ascii="Arial" w:hAnsi="Arial"/>
          <w:sz w:val="20"/>
          <w:szCs w:val="20"/>
        </w:rPr>
        <w:tab/>
        <w:t>- Deal services comfortably with an NSR of 1</w:t>
      </w:r>
      <w:proofErr w:type="gramStart"/>
      <w:r w:rsidR="00152BB6">
        <w:rPr>
          <w:rFonts w:ascii="Arial" w:hAnsi="Arial"/>
          <w:sz w:val="20"/>
          <w:szCs w:val="20"/>
        </w:rPr>
        <w:t>._</w:t>
      </w:r>
      <w:proofErr w:type="gramEnd"/>
      <w:r w:rsidR="00152BB6">
        <w:rPr>
          <w:rFonts w:ascii="Arial" w:hAnsi="Arial"/>
          <w:sz w:val="20"/>
          <w:szCs w:val="20"/>
        </w:rPr>
        <w:t xml:space="preserve">___. </w:t>
      </w:r>
      <w:r w:rsidR="00152BB6">
        <w:rPr>
          <w:rFonts w:ascii="Arial" w:hAnsi="Arial"/>
          <w:sz w:val="20"/>
          <w:szCs w:val="20"/>
        </w:rPr>
        <w:br/>
        <w:t xml:space="preserve"> </w:t>
      </w:r>
      <w:r w:rsidR="00152BB6">
        <w:rPr>
          <w:rFonts w:ascii="Arial" w:hAnsi="Arial"/>
          <w:sz w:val="20"/>
          <w:szCs w:val="20"/>
        </w:rPr>
        <w:tab/>
        <w:t xml:space="preserve">- </w:t>
      </w:r>
      <w:r w:rsidR="00965845">
        <w:rPr>
          <w:rFonts w:ascii="Arial" w:hAnsi="Arial"/>
          <w:sz w:val="20"/>
          <w:szCs w:val="20"/>
        </w:rPr>
        <w:t xml:space="preserve">Clients have a minimal amount of debt and liabilities. </w:t>
      </w:r>
      <w:r w:rsidR="00965845">
        <w:rPr>
          <w:rFonts w:ascii="Arial" w:hAnsi="Arial"/>
          <w:sz w:val="20"/>
          <w:szCs w:val="20"/>
        </w:rPr>
        <w:br/>
      </w:r>
      <w:r w:rsidR="00965845">
        <w:rPr>
          <w:rFonts w:ascii="Arial" w:hAnsi="Arial"/>
          <w:sz w:val="20"/>
          <w:szCs w:val="20"/>
        </w:rPr>
        <w:br/>
        <w:t xml:space="preserve"> </w:t>
      </w:r>
      <w:r w:rsidR="00441CCC">
        <w:rPr>
          <w:rFonts w:ascii="Arial" w:hAnsi="Arial"/>
          <w:b/>
          <w:sz w:val="28"/>
          <w:szCs w:val="20"/>
        </w:rPr>
        <w:br/>
        <w:t>7</w:t>
      </w:r>
      <w:r w:rsidR="00D403B3">
        <w:rPr>
          <w:rFonts w:ascii="Arial" w:hAnsi="Arial"/>
          <w:b/>
          <w:sz w:val="28"/>
          <w:szCs w:val="20"/>
        </w:rPr>
        <w:t>. BANK SERVICING CALCULATORS</w:t>
      </w:r>
      <w:r w:rsidR="00564D75">
        <w:rPr>
          <w:rFonts w:ascii="Arial" w:hAnsi="Arial"/>
          <w:b/>
          <w:sz w:val="28"/>
          <w:szCs w:val="20"/>
        </w:rPr>
        <w:br/>
      </w:r>
      <w:r w:rsidR="00564D75" w:rsidRPr="00965845">
        <w:rPr>
          <w:rFonts w:ascii="Arial" w:hAnsi="Arial"/>
          <w:b/>
          <w:sz w:val="20"/>
          <w:szCs w:val="20"/>
        </w:rPr>
        <w:br/>
      </w:r>
      <w:r w:rsidR="00965845" w:rsidRPr="00965845">
        <w:rPr>
          <w:rFonts w:ascii="Arial" w:hAnsi="Arial"/>
          <w:sz w:val="20"/>
          <w:szCs w:val="20"/>
        </w:rPr>
        <w:t xml:space="preserve">We use a bank’s serviceability calculator to determine whether the client is eligible for a loan with that particular lender. Banks provide these serviceability calculators to us in various forms, the main ones being either online or as an Excel spreadsheet. </w:t>
      </w:r>
      <w:r w:rsidR="00965845">
        <w:rPr>
          <w:rFonts w:ascii="Arial" w:hAnsi="Arial"/>
          <w:sz w:val="20"/>
          <w:szCs w:val="20"/>
        </w:rPr>
        <w:br/>
      </w:r>
      <w:r w:rsidR="00965845">
        <w:rPr>
          <w:rFonts w:ascii="Arial" w:hAnsi="Arial"/>
          <w:sz w:val="20"/>
          <w:szCs w:val="20"/>
        </w:rPr>
        <w:br/>
      </w:r>
      <w:r w:rsidR="00965845">
        <w:rPr>
          <w:rFonts w:ascii="Arial" w:hAnsi="Arial"/>
          <w:sz w:val="20"/>
          <w:szCs w:val="20"/>
        </w:rPr>
        <w:br/>
      </w:r>
      <w:r w:rsidR="00965845">
        <w:rPr>
          <w:rFonts w:ascii="Arial" w:hAnsi="Arial"/>
          <w:sz w:val="20"/>
          <w:szCs w:val="20"/>
        </w:rPr>
        <w:br/>
        <w:t xml:space="preserve">Fortunately, Mercury provides us with the ability to access these serviceability calculators in one spot. To access a bank’s serviceability calculator, simply follow these instructions: </w:t>
      </w:r>
      <w:r w:rsidR="00965845">
        <w:rPr>
          <w:rFonts w:ascii="Arial" w:hAnsi="Arial"/>
          <w:sz w:val="20"/>
          <w:szCs w:val="20"/>
        </w:rPr>
        <w:br/>
      </w:r>
      <w:r w:rsidR="00965845">
        <w:rPr>
          <w:rFonts w:ascii="Arial" w:hAnsi="Arial"/>
          <w:sz w:val="20"/>
          <w:szCs w:val="20"/>
        </w:rPr>
        <w:br/>
        <w:t xml:space="preserve"> </w:t>
      </w:r>
      <w:r w:rsidR="00965845">
        <w:rPr>
          <w:rFonts w:ascii="Arial" w:hAnsi="Arial"/>
          <w:sz w:val="20"/>
          <w:szCs w:val="20"/>
        </w:rPr>
        <w:tab/>
        <w:t xml:space="preserve">1. Login to Mercury via the Bookmark Folder ‘BROKERS LOGIN’. </w:t>
      </w:r>
      <w:r w:rsidR="00965845">
        <w:rPr>
          <w:rFonts w:ascii="Arial" w:hAnsi="Arial"/>
          <w:sz w:val="20"/>
          <w:szCs w:val="20"/>
        </w:rPr>
        <w:br/>
        <w:t xml:space="preserve"> </w:t>
      </w:r>
      <w:r w:rsidR="00965845">
        <w:rPr>
          <w:rFonts w:ascii="Arial" w:hAnsi="Arial"/>
          <w:sz w:val="20"/>
          <w:szCs w:val="20"/>
        </w:rPr>
        <w:tab/>
        <w:t xml:space="preserve">2. </w:t>
      </w:r>
      <w:r w:rsidR="00EE2783">
        <w:rPr>
          <w:rFonts w:ascii="Arial" w:hAnsi="Arial"/>
          <w:sz w:val="20"/>
          <w:szCs w:val="20"/>
        </w:rPr>
        <w:t xml:space="preserve">Access the clients Personal Profile and select the Opportunity. </w:t>
      </w:r>
      <w:r w:rsidR="00EE2783">
        <w:rPr>
          <w:rFonts w:ascii="Arial" w:hAnsi="Arial"/>
          <w:sz w:val="20"/>
          <w:szCs w:val="20"/>
        </w:rPr>
        <w:br/>
        <w:t xml:space="preserve"> </w:t>
      </w:r>
      <w:r w:rsidR="00EE2783">
        <w:rPr>
          <w:rFonts w:ascii="Arial" w:hAnsi="Arial"/>
          <w:sz w:val="20"/>
          <w:szCs w:val="20"/>
        </w:rPr>
        <w:tab/>
        <w:t xml:space="preserve">3. Within the ‘Calculators’ tab on the Left of the Opportunity, select the ‘Borrowing Capacity’ calculator. </w:t>
      </w:r>
      <w:r w:rsidR="00EE2783">
        <w:rPr>
          <w:rFonts w:ascii="Arial" w:hAnsi="Arial"/>
          <w:sz w:val="20"/>
          <w:szCs w:val="20"/>
        </w:rPr>
        <w:br/>
        <w:t xml:space="preserve"> </w:t>
      </w:r>
      <w:r w:rsidR="00EE2783">
        <w:rPr>
          <w:rFonts w:ascii="Arial" w:hAnsi="Arial"/>
          <w:sz w:val="20"/>
          <w:szCs w:val="20"/>
        </w:rPr>
        <w:tab/>
        <w:t>4. Enter all of the relevant information and click, ‘Calculate’.</w:t>
      </w:r>
      <w:r w:rsidR="00EE2783">
        <w:rPr>
          <w:rFonts w:ascii="Arial" w:hAnsi="Arial"/>
          <w:sz w:val="20"/>
          <w:szCs w:val="20"/>
        </w:rPr>
        <w:br/>
        <w:t xml:space="preserve"> </w:t>
      </w:r>
      <w:r w:rsidR="00EE2783">
        <w:rPr>
          <w:rFonts w:ascii="Arial" w:hAnsi="Arial"/>
          <w:sz w:val="20"/>
          <w:szCs w:val="20"/>
        </w:rPr>
        <w:tab/>
        <w:t xml:space="preserve">5. A list of banks and their respective borrowing powers will appear. </w:t>
      </w:r>
      <w:r w:rsidR="00EE2783">
        <w:rPr>
          <w:rFonts w:ascii="Arial" w:hAnsi="Arial"/>
          <w:sz w:val="20"/>
          <w:szCs w:val="20"/>
        </w:rPr>
        <w:br/>
        <w:t xml:space="preserve"> </w:t>
      </w:r>
      <w:r w:rsidR="00EE2783">
        <w:rPr>
          <w:rFonts w:ascii="Arial" w:hAnsi="Arial"/>
          <w:sz w:val="20"/>
          <w:szCs w:val="20"/>
        </w:rPr>
        <w:tab/>
        <w:t>6. To access their serviceability calculator, double click on the bank you are interested in and scroll down to the bottom of the page.</w:t>
      </w:r>
      <w:r w:rsidR="00EE2783">
        <w:rPr>
          <w:rFonts w:ascii="Arial" w:hAnsi="Arial"/>
          <w:sz w:val="20"/>
          <w:szCs w:val="20"/>
        </w:rPr>
        <w:br/>
        <w:t xml:space="preserve"> </w:t>
      </w:r>
      <w:r w:rsidR="00EE2783">
        <w:rPr>
          <w:rFonts w:ascii="Arial" w:hAnsi="Arial"/>
          <w:sz w:val="20"/>
          <w:szCs w:val="20"/>
        </w:rPr>
        <w:tab/>
        <w:t xml:space="preserve">7. A list of hyperlinks should appear. </w:t>
      </w:r>
      <w:r w:rsidR="00EE2783">
        <w:rPr>
          <w:rFonts w:ascii="Arial" w:hAnsi="Arial"/>
          <w:sz w:val="20"/>
          <w:szCs w:val="20"/>
        </w:rPr>
        <w:br/>
        <w:t xml:space="preserve"> </w:t>
      </w:r>
      <w:r w:rsidR="00EE2783">
        <w:rPr>
          <w:rFonts w:ascii="Arial" w:hAnsi="Arial"/>
          <w:sz w:val="20"/>
          <w:szCs w:val="20"/>
        </w:rPr>
        <w:tab/>
        <w:t xml:space="preserve">8. Simply select the ‘Serviceability Calculator’ hyperlink. </w:t>
      </w:r>
      <w:r w:rsidR="00EE2783">
        <w:rPr>
          <w:rFonts w:ascii="Arial" w:hAnsi="Arial"/>
          <w:sz w:val="20"/>
          <w:szCs w:val="20"/>
        </w:rPr>
        <w:br/>
      </w:r>
      <w:r w:rsidR="00EE2783">
        <w:rPr>
          <w:rFonts w:ascii="Arial" w:hAnsi="Arial"/>
          <w:sz w:val="20"/>
          <w:szCs w:val="20"/>
        </w:rPr>
        <w:br/>
        <w:t xml:space="preserve">Test out a few bank’s serviceability calculators using the ‘Dummy’ case that you were given on Day 1 Training and see which bank you think will be best for the clients based on this. </w:t>
      </w:r>
      <w:r w:rsidR="00EE2783">
        <w:rPr>
          <w:rFonts w:ascii="Arial" w:hAnsi="Arial"/>
          <w:sz w:val="20"/>
          <w:szCs w:val="20"/>
        </w:rPr>
        <w:br/>
      </w:r>
      <w:r w:rsidR="00EE2783">
        <w:rPr>
          <w:rFonts w:ascii="Arial" w:hAnsi="Arial"/>
          <w:sz w:val="20"/>
          <w:szCs w:val="20"/>
        </w:rPr>
        <w:br/>
        <w:t xml:space="preserve">Remember, in order to demonstrate serviceability, the </w:t>
      </w:r>
      <w:r w:rsidR="00341939">
        <w:rPr>
          <w:rFonts w:ascii="Arial" w:hAnsi="Arial"/>
          <w:sz w:val="20"/>
          <w:szCs w:val="20"/>
        </w:rPr>
        <w:t xml:space="preserve">NSR must be equal to or greater than 1. </w:t>
      </w:r>
      <w:r w:rsidR="00564D75" w:rsidRPr="00965845">
        <w:rPr>
          <w:rFonts w:ascii="Arial" w:hAnsi="Arial"/>
          <w:sz w:val="20"/>
          <w:szCs w:val="20"/>
        </w:rPr>
        <w:br/>
      </w:r>
      <w:r w:rsidR="00564D75" w:rsidRPr="00965845">
        <w:rPr>
          <w:rFonts w:ascii="Arial" w:hAnsi="Arial"/>
          <w:b/>
          <w:sz w:val="28"/>
          <w:szCs w:val="20"/>
        </w:rPr>
        <w:br/>
      </w:r>
      <w:r w:rsidR="00564D75" w:rsidRPr="00965845">
        <w:rPr>
          <w:rFonts w:ascii="Arial" w:hAnsi="Arial"/>
          <w:b/>
          <w:sz w:val="28"/>
          <w:szCs w:val="20"/>
        </w:rPr>
        <w:br/>
      </w:r>
      <w:r w:rsidR="00564D75" w:rsidRPr="00965845">
        <w:rPr>
          <w:rFonts w:ascii="Arial" w:hAnsi="Arial"/>
          <w:b/>
          <w:sz w:val="28"/>
          <w:szCs w:val="20"/>
        </w:rPr>
        <w:br/>
      </w:r>
      <w:r w:rsidR="00564D75">
        <w:rPr>
          <w:rFonts w:ascii="Arial" w:hAnsi="Arial"/>
          <w:b/>
          <w:sz w:val="28"/>
          <w:szCs w:val="20"/>
        </w:rPr>
        <w:br/>
      </w:r>
      <w:r w:rsidR="00564D75">
        <w:rPr>
          <w:rFonts w:ascii="Arial" w:hAnsi="Arial"/>
          <w:b/>
          <w:sz w:val="28"/>
          <w:szCs w:val="20"/>
        </w:rPr>
        <w:br/>
      </w:r>
      <w:r w:rsidR="00564D75">
        <w:rPr>
          <w:rFonts w:ascii="Arial" w:hAnsi="Arial"/>
          <w:b/>
          <w:sz w:val="28"/>
          <w:szCs w:val="20"/>
        </w:rPr>
        <w:br/>
      </w:r>
      <w:r w:rsidR="00564D75">
        <w:rPr>
          <w:rFonts w:ascii="Arial" w:hAnsi="Arial"/>
          <w:b/>
          <w:sz w:val="28"/>
          <w:szCs w:val="20"/>
        </w:rPr>
        <w:br/>
      </w:r>
      <w:r w:rsidR="00564D75">
        <w:rPr>
          <w:rFonts w:ascii="Arial" w:hAnsi="Arial"/>
          <w:b/>
          <w:sz w:val="28"/>
          <w:szCs w:val="20"/>
        </w:rPr>
        <w:br/>
      </w:r>
      <w:bookmarkStart w:id="0" w:name="_GoBack"/>
      <w:bookmarkEnd w:id="0"/>
    </w:p>
    <w:sectPr w:rsidR="00B1205B" w:rsidRPr="00C051E1" w:rsidSect="00564D75">
      <w:pgSz w:w="16840" w:h="11900"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3B3"/>
    <w:rsid w:val="00152BB6"/>
    <w:rsid w:val="00307DA1"/>
    <w:rsid w:val="00341939"/>
    <w:rsid w:val="00441CCC"/>
    <w:rsid w:val="00564D75"/>
    <w:rsid w:val="0071725E"/>
    <w:rsid w:val="00726A7B"/>
    <w:rsid w:val="00752B07"/>
    <w:rsid w:val="00965845"/>
    <w:rsid w:val="00B1205B"/>
    <w:rsid w:val="00B81123"/>
    <w:rsid w:val="00BB7266"/>
    <w:rsid w:val="00BE5DE3"/>
    <w:rsid w:val="00C051E1"/>
    <w:rsid w:val="00C26D28"/>
    <w:rsid w:val="00C81883"/>
    <w:rsid w:val="00D403B3"/>
    <w:rsid w:val="00EE278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D59B1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D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DE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5D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5DE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1387</Words>
  <Characters>7912</Characters>
  <Application>Microsoft Macintosh Word</Application>
  <DocSecurity>0</DocSecurity>
  <Lines>65</Lines>
  <Paragraphs>18</Paragraphs>
  <ScaleCrop>false</ScaleCrop>
  <Company/>
  <LinksUpToDate>false</LinksUpToDate>
  <CharactersWithSpaces>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2017-02-24T21:34:00Z</dcterms:created>
  <dcterms:modified xsi:type="dcterms:W3CDTF">2017-02-25T00:35:00Z</dcterms:modified>
</cp:coreProperties>
</file>